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AB1AB" w14:textId="77777777" w:rsidR="00767DD6" w:rsidRPr="00B5141F" w:rsidRDefault="00767DD6" w:rsidP="00767DD6">
      <w:pPr>
        <w:pStyle w:val="Titre2OK"/>
        <w:jc w:val="center"/>
        <w:rPr>
          <w:rFonts w:cs="Times New Roman"/>
        </w:rPr>
      </w:pPr>
      <w:bookmarkStart w:id="0" w:name="_Toc224876908"/>
      <w:r w:rsidRPr="00B5141F">
        <w:rPr>
          <w:rFonts w:cs="Times New Roman"/>
        </w:rPr>
        <w:t>Les classes moyennes sont-elles désavantagées par l’Etat-providence ?</w:t>
      </w:r>
      <w:bookmarkEnd w:id="0"/>
    </w:p>
    <w:p w14:paraId="4A9EDFE9" w14:textId="77777777" w:rsidR="003844FF" w:rsidRPr="00B5141F" w:rsidRDefault="003844FF">
      <w:pPr>
        <w:rPr>
          <w:rFonts w:ascii="Times New Roman" w:hAnsi="Times New Roman" w:cs="Times New Roman"/>
        </w:rPr>
      </w:pPr>
    </w:p>
    <w:p w14:paraId="4C00D1F9" w14:textId="77777777" w:rsidR="00767DD6" w:rsidRPr="00B5141F" w:rsidRDefault="00767DD6" w:rsidP="00767DD6">
      <w:pPr>
        <w:jc w:val="center"/>
        <w:rPr>
          <w:rFonts w:ascii="Times New Roman" w:hAnsi="Times New Roman" w:cs="Times New Roman"/>
        </w:rPr>
      </w:pPr>
      <w:r w:rsidRPr="00B5141F">
        <w:rPr>
          <w:rFonts w:ascii="Times New Roman" w:hAnsi="Times New Roman" w:cs="Times New Roman"/>
        </w:rPr>
        <w:t>Julien Damon</w:t>
      </w:r>
    </w:p>
    <w:p w14:paraId="56841F9D" w14:textId="77777777" w:rsidR="00767DD6" w:rsidRPr="00B5141F" w:rsidRDefault="00767DD6" w:rsidP="00767DD6">
      <w:pPr>
        <w:jc w:val="center"/>
        <w:rPr>
          <w:rFonts w:ascii="Times New Roman" w:hAnsi="Times New Roman" w:cs="Times New Roman"/>
        </w:rPr>
      </w:pPr>
      <w:r w:rsidRPr="00B5141F">
        <w:rPr>
          <w:rFonts w:ascii="Times New Roman" w:hAnsi="Times New Roman" w:cs="Times New Roman"/>
        </w:rPr>
        <w:t>Professeur associé à Sciences Po (Master Urbanisme)</w:t>
      </w:r>
    </w:p>
    <w:p w14:paraId="25BDA1EE" w14:textId="77777777" w:rsidR="00767DD6" w:rsidRPr="00B5141F" w:rsidRDefault="00FE004A" w:rsidP="00767DD6">
      <w:pPr>
        <w:jc w:val="center"/>
        <w:rPr>
          <w:rFonts w:ascii="Times New Roman" w:hAnsi="Times New Roman" w:cs="Times New Roman"/>
        </w:rPr>
      </w:pPr>
      <w:hyperlink r:id="rId8" w:history="1">
        <w:r w:rsidR="00767DD6" w:rsidRPr="00B5141F">
          <w:rPr>
            <w:rStyle w:val="Lienhypertexte"/>
            <w:rFonts w:ascii="Times New Roman" w:hAnsi="Times New Roman" w:cs="Times New Roman"/>
          </w:rPr>
          <w:t>www.eclairs.fr</w:t>
        </w:r>
      </w:hyperlink>
    </w:p>
    <w:p w14:paraId="76F9DD68" w14:textId="77777777" w:rsidR="00767DD6" w:rsidRPr="00B5141F" w:rsidRDefault="00767DD6">
      <w:pPr>
        <w:rPr>
          <w:rFonts w:ascii="Times New Roman" w:hAnsi="Times New Roman" w:cs="Times New Roman"/>
        </w:rPr>
      </w:pPr>
    </w:p>
    <w:p w14:paraId="3AE6121A" w14:textId="77777777" w:rsidR="00FE004A" w:rsidRDefault="00FE004A" w:rsidP="00100814">
      <w:pPr>
        <w:jc w:val="both"/>
        <w:rPr>
          <w:rFonts w:ascii="Times New Roman" w:hAnsi="Times New Roman" w:cs="Times New Roman"/>
          <w:b/>
          <w:i/>
        </w:rPr>
      </w:pPr>
      <w:r w:rsidRPr="00FE004A">
        <w:rPr>
          <w:rFonts w:ascii="Times New Roman" w:hAnsi="Times New Roman" w:cs="Times New Roman"/>
          <w:b/>
          <w:i/>
        </w:rPr>
        <w:t>L’essentiel</w:t>
      </w:r>
    </w:p>
    <w:p w14:paraId="76C849C6" w14:textId="311B286C" w:rsidR="00100814" w:rsidRPr="00FE004A" w:rsidRDefault="00725EE5" w:rsidP="00100814">
      <w:pPr>
        <w:jc w:val="both"/>
        <w:rPr>
          <w:rFonts w:ascii="Times New Roman" w:hAnsi="Times New Roman" w:cs="Times New Roman"/>
        </w:rPr>
      </w:pPr>
      <w:r>
        <w:rPr>
          <w:rFonts w:ascii="Times New Roman" w:hAnsi="Times New Roman" w:cs="Times New Roman"/>
        </w:rPr>
        <w:t>Il est généralement avancé que les classes moyennes seraient défavorisées par l’Etat-providence. Sans entrer dans les débats de définition, on peut considérer que l</w:t>
      </w:r>
      <w:r w:rsidR="00100814" w:rsidRPr="00FE004A">
        <w:rPr>
          <w:rFonts w:ascii="Times New Roman" w:hAnsi="Times New Roman" w:cs="Times New Roman"/>
        </w:rPr>
        <w:t xml:space="preserve">es classes moyennes ne bénéficient pas des prestations d’aide sociale ciblées sur les plus défavorisés. Elles ne sont pas non plus concernées par les allègement fiscaux auxquels peuvent prétendre les plus favorisés. Mais, si elles touchent moins de prestations monétaires, elles ont davantage recours aux services publics. De surcroît, avec son action dans le temps, </w:t>
      </w:r>
      <w:r w:rsidR="00570EDE" w:rsidRPr="00FE004A">
        <w:rPr>
          <w:rFonts w:ascii="Times New Roman" w:hAnsi="Times New Roman" w:cs="Times New Roman"/>
        </w:rPr>
        <w:t>l’ensemble du système permet d’élargir et de soutenir les</w:t>
      </w:r>
      <w:r w:rsidR="00100814" w:rsidRPr="00FE004A">
        <w:rPr>
          <w:rFonts w:ascii="Times New Roman" w:hAnsi="Times New Roman" w:cs="Times New Roman"/>
        </w:rPr>
        <w:t xml:space="preserve"> classes moyennes. </w:t>
      </w:r>
    </w:p>
    <w:p w14:paraId="7CC338D9" w14:textId="77777777" w:rsidR="00767DD6" w:rsidRPr="00B5141F" w:rsidRDefault="00767DD6">
      <w:pPr>
        <w:rPr>
          <w:rFonts w:ascii="Times New Roman" w:hAnsi="Times New Roman" w:cs="Times New Roman"/>
        </w:rPr>
      </w:pPr>
    </w:p>
    <w:p w14:paraId="5E5D0337" w14:textId="09ACC3FF" w:rsidR="00FE004A" w:rsidRPr="00695D27" w:rsidRDefault="00FE004A" w:rsidP="00FE004A">
      <w:pPr>
        <w:pStyle w:val="Titre2OK"/>
        <w:jc w:val="both"/>
        <w:rPr>
          <w:rFonts w:cs="Times New Roman"/>
          <w:b w:val="0"/>
        </w:rPr>
      </w:pPr>
      <w:r w:rsidRPr="00617329">
        <w:rPr>
          <w:rFonts w:cs="Times New Roman"/>
        </w:rPr>
        <w:t>Mots-clés</w:t>
      </w:r>
      <w:r w:rsidRPr="00617329">
        <w:rPr>
          <w:rFonts w:cs="Times New Roman"/>
          <w:b w:val="0"/>
        </w:rPr>
        <w:t xml:space="preserve"> : </w:t>
      </w:r>
      <w:r>
        <w:rPr>
          <w:rFonts w:cs="Times New Roman"/>
          <w:b w:val="0"/>
        </w:rPr>
        <w:t>Classes moyennes</w:t>
      </w:r>
      <w:r w:rsidRPr="00617329">
        <w:rPr>
          <w:rFonts w:cs="Times New Roman"/>
          <w:b w:val="0"/>
        </w:rPr>
        <w:t xml:space="preserve"> * </w:t>
      </w:r>
      <w:r>
        <w:rPr>
          <w:rFonts w:cs="Times New Roman"/>
          <w:b w:val="0"/>
        </w:rPr>
        <w:t>Redistribution</w:t>
      </w:r>
      <w:r w:rsidRPr="00617329">
        <w:rPr>
          <w:rFonts w:cs="Times New Roman"/>
          <w:b w:val="0"/>
        </w:rPr>
        <w:t xml:space="preserve"> * </w:t>
      </w:r>
      <w:r>
        <w:rPr>
          <w:rFonts w:cs="Times New Roman"/>
          <w:b w:val="0"/>
        </w:rPr>
        <w:t>Quotient familiale</w:t>
      </w:r>
      <w:r w:rsidRPr="00617329">
        <w:rPr>
          <w:rFonts w:cs="Times New Roman"/>
          <w:b w:val="0"/>
        </w:rPr>
        <w:t xml:space="preserve"> * </w:t>
      </w:r>
      <w:r>
        <w:rPr>
          <w:rFonts w:cs="Times New Roman"/>
          <w:b w:val="0"/>
        </w:rPr>
        <w:t>Aide sociale</w:t>
      </w:r>
      <w:r w:rsidRPr="00617329">
        <w:rPr>
          <w:rFonts w:cs="Times New Roman"/>
          <w:b w:val="0"/>
        </w:rPr>
        <w:t xml:space="preserve"> * </w:t>
      </w:r>
      <w:r>
        <w:rPr>
          <w:rFonts w:cs="Times New Roman"/>
          <w:b w:val="0"/>
        </w:rPr>
        <w:t>Services publics</w:t>
      </w:r>
    </w:p>
    <w:p w14:paraId="31512ED2" w14:textId="77777777" w:rsidR="00FE004A" w:rsidRDefault="00FE004A" w:rsidP="00CD0124">
      <w:pPr>
        <w:jc w:val="both"/>
        <w:rPr>
          <w:rFonts w:ascii="Times New Roman" w:hAnsi="Times New Roman" w:cs="Times New Roman"/>
        </w:rPr>
      </w:pPr>
    </w:p>
    <w:p w14:paraId="6868C9DA" w14:textId="0F6D3486" w:rsidR="003E50F4" w:rsidRPr="00B5141F" w:rsidRDefault="00CD0124" w:rsidP="00CD0124">
      <w:pPr>
        <w:jc w:val="both"/>
        <w:rPr>
          <w:rFonts w:ascii="Times New Roman" w:hAnsi="Times New Roman" w:cs="Times New Roman"/>
          <w:sz w:val="22"/>
          <w:szCs w:val="22"/>
        </w:rPr>
      </w:pPr>
      <w:r w:rsidRPr="00B5141F">
        <w:rPr>
          <w:rFonts w:ascii="Times New Roman" w:hAnsi="Times New Roman" w:cs="Times New Roman"/>
        </w:rPr>
        <w:t xml:space="preserve">La question des classes </w:t>
      </w:r>
      <w:r w:rsidR="00725EE5">
        <w:rPr>
          <w:rFonts w:ascii="Times New Roman" w:hAnsi="Times New Roman" w:cs="Times New Roman"/>
        </w:rPr>
        <w:t xml:space="preserve">moyennes est à l’ordre du jour depuis une dizaine d’années. </w:t>
      </w:r>
      <w:r w:rsidR="00C16FBB">
        <w:rPr>
          <w:rFonts w:ascii="Times New Roman" w:hAnsi="Times New Roman" w:cs="Times New Roman"/>
        </w:rPr>
        <w:t>Autrefois</w:t>
      </w:r>
      <w:r w:rsidR="009B3C6D" w:rsidRPr="00B5141F">
        <w:rPr>
          <w:rFonts w:ascii="Times New Roman" w:hAnsi="Times New Roman" w:cs="Times New Roman"/>
        </w:rPr>
        <w:t xml:space="preserve"> </w:t>
      </w:r>
      <w:r w:rsidRPr="00B5141F">
        <w:rPr>
          <w:rFonts w:ascii="Times New Roman" w:hAnsi="Times New Roman" w:cs="Times New Roman"/>
        </w:rPr>
        <w:t xml:space="preserve">érigées, en France, en une catégorie unitaire, de taille relativement restreinte, </w:t>
      </w:r>
      <w:r w:rsidR="00C16FBB">
        <w:rPr>
          <w:rFonts w:ascii="Times New Roman" w:hAnsi="Times New Roman" w:cs="Times New Roman"/>
        </w:rPr>
        <w:t>quel est</w:t>
      </w:r>
      <w:r w:rsidRPr="00B5141F">
        <w:rPr>
          <w:rFonts w:ascii="Times New Roman" w:hAnsi="Times New Roman" w:cs="Times New Roman"/>
        </w:rPr>
        <w:t xml:space="preserve"> aujourd’hui </w:t>
      </w:r>
      <w:r w:rsidR="00C16FBB">
        <w:rPr>
          <w:rFonts w:ascii="Times New Roman" w:hAnsi="Times New Roman" w:cs="Times New Roman"/>
        </w:rPr>
        <w:t>leur</w:t>
      </w:r>
      <w:r w:rsidRPr="00B5141F">
        <w:rPr>
          <w:rFonts w:ascii="Times New Roman" w:hAnsi="Times New Roman" w:cs="Times New Roman"/>
        </w:rPr>
        <w:t xml:space="preserve"> dénominateur commun</w:t>
      </w:r>
      <w:r w:rsidR="00C16FBB">
        <w:rPr>
          <w:rFonts w:ascii="Times New Roman" w:hAnsi="Times New Roman" w:cs="Times New Roman"/>
        </w:rPr>
        <w:t>, quand elles rassemblent toute</w:t>
      </w:r>
      <w:r w:rsidRPr="00B5141F">
        <w:rPr>
          <w:rFonts w:ascii="Times New Roman" w:hAnsi="Times New Roman" w:cs="Times New Roman"/>
        </w:rPr>
        <w:t xml:space="preserve"> population dans une position intermédiaire entre les nantis et les moins bien lotis</w:t>
      </w:r>
      <w:r w:rsidR="00C16FBB">
        <w:rPr>
          <w:rFonts w:ascii="Times New Roman" w:hAnsi="Times New Roman" w:cs="Times New Roman"/>
        </w:rPr>
        <w:t> ?</w:t>
      </w:r>
      <w:r w:rsidRPr="00B5141F">
        <w:rPr>
          <w:rFonts w:ascii="Times New Roman" w:hAnsi="Times New Roman" w:cs="Times New Roman"/>
        </w:rPr>
        <w:t xml:space="preserve"> </w:t>
      </w:r>
      <w:r w:rsidR="00C16FBB">
        <w:rPr>
          <w:rFonts w:ascii="Times New Roman" w:hAnsi="Times New Roman" w:cs="Times New Roman"/>
        </w:rPr>
        <w:t>Captées</w:t>
      </w:r>
      <w:r w:rsidRPr="00B5141F">
        <w:rPr>
          <w:rFonts w:ascii="Times New Roman" w:hAnsi="Times New Roman" w:cs="Times New Roman"/>
        </w:rPr>
        <w:t xml:space="preserve"> dans des entre-deux, entre une France d’en haut et une France d’en bas, </w:t>
      </w:r>
      <w:r w:rsidR="00C16FBB">
        <w:rPr>
          <w:rFonts w:ascii="Times New Roman" w:hAnsi="Times New Roman" w:cs="Times New Roman"/>
        </w:rPr>
        <w:t>elles</w:t>
      </w:r>
      <w:r w:rsidRPr="00B5141F">
        <w:rPr>
          <w:rFonts w:ascii="Times New Roman" w:hAnsi="Times New Roman" w:cs="Times New Roman"/>
        </w:rPr>
        <w:t xml:space="preserve"> présentent une grande dispersion de profils. </w:t>
      </w:r>
      <w:r w:rsidR="00E93273">
        <w:rPr>
          <w:rFonts w:ascii="Times New Roman" w:hAnsi="Times New Roman" w:cs="Times New Roman"/>
        </w:rPr>
        <w:t>P</w:t>
      </w:r>
      <w:r w:rsidR="00C16FBB">
        <w:rPr>
          <w:rFonts w:ascii="Times New Roman" w:hAnsi="Times New Roman" w:cs="Times New Roman"/>
        </w:rPr>
        <w:t>endant un temps, la</w:t>
      </w:r>
      <w:r w:rsidRPr="00B5141F">
        <w:rPr>
          <w:rFonts w:ascii="Times New Roman" w:hAnsi="Times New Roman" w:cs="Times New Roman"/>
        </w:rPr>
        <w:t xml:space="preserve"> classe moyenne </w:t>
      </w:r>
      <w:r w:rsidR="00C16FBB">
        <w:rPr>
          <w:rFonts w:ascii="Times New Roman" w:hAnsi="Times New Roman" w:cs="Times New Roman"/>
        </w:rPr>
        <w:t xml:space="preserve">a </w:t>
      </w:r>
      <w:r w:rsidRPr="00B5141F">
        <w:rPr>
          <w:rFonts w:ascii="Times New Roman" w:hAnsi="Times New Roman" w:cs="Times New Roman"/>
        </w:rPr>
        <w:t>bénéficié d’une certaine unité, qui pouvait légitimer son singulier. Aujourd’hui</w:t>
      </w:r>
      <w:r w:rsidR="009B6149">
        <w:rPr>
          <w:rFonts w:ascii="Times New Roman" w:hAnsi="Times New Roman" w:cs="Times New Roman"/>
        </w:rPr>
        <w:t>,</w:t>
      </w:r>
      <w:r w:rsidRPr="00B5141F">
        <w:rPr>
          <w:rFonts w:ascii="Times New Roman" w:hAnsi="Times New Roman" w:cs="Times New Roman"/>
        </w:rPr>
        <w:t xml:space="preserve"> le pluriel s’impose. </w:t>
      </w:r>
      <w:r w:rsidR="009B3C6D">
        <w:rPr>
          <w:rFonts w:ascii="Times New Roman" w:hAnsi="Times New Roman" w:cs="Times New Roman"/>
        </w:rPr>
        <w:t xml:space="preserve">Au-delà des définitions, </w:t>
      </w:r>
      <w:r w:rsidR="009B6149">
        <w:rPr>
          <w:rFonts w:ascii="Times New Roman" w:hAnsi="Times New Roman" w:cs="Times New Roman"/>
        </w:rPr>
        <w:t>les classes moyennes</w:t>
      </w:r>
      <w:r w:rsidRPr="00B5141F">
        <w:rPr>
          <w:rFonts w:ascii="Times New Roman" w:hAnsi="Times New Roman" w:cs="Times New Roman"/>
        </w:rPr>
        <w:t xml:space="preserve"> vivent, après une période d’essor et d’ascension, un sentiment d’écrasement et de concurrence. </w:t>
      </w:r>
      <w:r w:rsidR="00E93273">
        <w:rPr>
          <w:rFonts w:ascii="Times New Roman" w:hAnsi="Times New Roman" w:cs="Times New Roman"/>
        </w:rPr>
        <w:t xml:space="preserve">Il est souvent souligné, de façon parfois polémique, que ces catégories centrales de la population seraient les oubliées du système de redistribution. Pas assez riches pour bénéficier des avantages fiscaux, pas assez pauvres pour bénéficier des prestations sociales ciblant les moins favorisées, les classes moyennes seraient les perdantes du système. Ce court article, sans apporter de réponse définitive sur les liens entre classes moyennes et Etat-providence, vise à un peu de pondération dans ce débat sensible. </w:t>
      </w:r>
    </w:p>
    <w:p w14:paraId="17149520" w14:textId="77777777" w:rsidR="003E50F4" w:rsidRPr="00B5141F" w:rsidRDefault="003E50F4">
      <w:pPr>
        <w:rPr>
          <w:rFonts w:ascii="Times New Roman" w:hAnsi="Times New Roman" w:cs="Times New Roman"/>
        </w:rPr>
      </w:pPr>
    </w:p>
    <w:p w14:paraId="0BA9B9CE" w14:textId="31A75C33" w:rsidR="00A24124" w:rsidRPr="00B5141F" w:rsidRDefault="00A24124">
      <w:pPr>
        <w:rPr>
          <w:rFonts w:ascii="Times New Roman" w:hAnsi="Times New Roman" w:cs="Times New Roman"/>
          <w:b/>
        </w:rPr>
      </w:pPr>
      <w:r w:rsidRPr="00B5141F">
        <w:rPr>
          <w:rFonts w:ascii="Times New Roman" w:hAnsi="Times New Roman" w:cs="Times New Roman"/>
          <w:b/>
        </w:rPr>
        <w:t xml:space="preserve">Les classes moyennes et </w:t>
      </w:r>
      <w:r w:rsidR="00F80B4B">
        <w:rPr>
          <w:rFonts w:ascii="Times New Roman" w:hAnsi="Times New Roman" w:cs="Times New Roman"/>
          <w:b/>
        </w:rPr>
        <w:t xml:space="preserve">la fiscalité </w:t>
      </w:r>
      <w:r w:rsidRPr="00B5141F">
        <w:rPr>
          <w:rFonts w:ascii="Times New Roman" w:hAnsi="Times New Roman" w:cs="Times New Roman"/>
          <w:b/>
        </w:rPr>
        <w:t>: une vieille histoire</w:t>
      </w:r>
    </w:p>
    <w:p w14:paraId="0949CAC3" w14:textId="122E4603" w:rsidR="002F33AD" w:rsidRDefault="002F33AD" w:rsidP="00767DD6">
      <w:pPr>
        <w:jc w:val="both"/>
        <w:rPr>
          <w:rFonts w:ascii="Times New Roman" w:eastAsia="MS Mincho" w:hAnsi="Times New Roman" w:cs="Times New Roman"/>
          <w:bCs/>
        </w:rPr>
      </w:pPr>
      <w:r>
        <w:rPr>
          <w:rFonts w:ascii="Times New Roman" w:hAnsi="Times New Roman" w:cs="Times New Roman"/>
        </w:rPr>
        <w:t>Les</w:t>
      </w:r>
      <w:r w:rsidR="00767DD6" w:rsidRPr="00B5141F">
        <w:rPr>
          <w:rFonts w:ascii="Times New Roman" w:hAnsi="Times New Roman" w:cs="Times New Roman"/>
        </w:rPr>
        <w:t xml:space="preserve"> classes moyennes</w:t>
      </w:r>
      <w:r w:rsidR="00F80B4B">
        <w:rPr>
          <w:rFonts w:ascii="Times New Roman" w:hAnsi="Times New Roman" w:cs="Times New Roman"/>
        </w:rPr>
        <w:t>, en France, en Europe, aux Etats-Unis,</w:t>
      </w:r>
      <w:r w:rsidR="00767DD6" w:rsidRPr="00B5141F">
        <w:rPr>
          <w:rFonts w:ascii="Times New Roman" w:hAnsi="Times New Roman" w:cs="Times New Roman"/>
        </w:rPr>
        <w:t xml:space="preserve"> font l’actualité des discussions sur la justice et les performances du système </w:t>
      </w:r>
      <w:r w:rsidR="0015256F">
        <w:rPr>
          <w:rFonts w:ascii="Times New Roman" w:hAnsi="Times New Roman" w:cs="Times New Roman"/>
        </w:rPr>
        <w:t xml:space="preserve">social et </w:t>
      </w:r>
      <w:r w:rsidR="00767DD6" w:rsidRPr="00B5141F">
        <w:rPr>
          <w:rFonts w:ascii="Times New Roman" w:hAnsi="Times New Roman" w:cs="Times New Roman"/>
        </w:rPr>
        <w:t>fiscal</w:t>
      </w:r>
      <w:r w:rsidR="00F80B4B">
        <w:rPr>
          <w:rStyle w:val="Marquenotebasdepage"/>
          <w:rFonts w:ascii="Times New Roman" w:hAnsi="Times New Roman" w:cs="Times New Roman"/>
        </w:rPr>
        <w:footnoteReference w:id="1"/>
      </w:r>
      <w:r w:rsidR="00767DD6" w:rsidRPr="00B5141F">
        <w:rPr>
          <w:rFonts w:ascii="Times New Roman" w:hAnsi="Times New Roman" w:cs="Times New Roman"/>
        </w:rPr>
        <w:t xml:space="preserve">. En matière de prélèvements, elles </w:t>
      </w:r>
      <w:r w:rsidR="0015256F">
        <w:rPr>
          <w:rFonts w:ascii="Times New Roman" w:hAnsi="Times New Roman" w:cs="Times New Roman"/>
        </w:rPr>
        <w:t>seraient</w:t>
      </w:r>
      <w:r w:rsidR="00A24124" w:rsidRPr="00B5141F">
        <w:rPr>
          <w:rFonts w:ascii="Times New Roman" w:hAnsi="Times New Roman" w:cs="Times New Roman"/>
        </w:rPr>
        <w:t xml:space="preserve"> étranglées, </w:t>
      </w:r>
      <w:r w:rsidR="00767DD6" w:rsidRPr="00B5141F">
        <w:rPr>
          <w:rFonts w:ascii="Times New Roman" w:hAnsi="Times New Roman" w:cs="Times New Roman"/>
        </w:rPr>
        <w:t>assommées</w:t>
      </w:r>
      <w:r w:rsidR="00A24124" w:rsidRPr="00B5141F">
        <w:rPr>
          <w:rFonts w:ascii="Times New Roman" w:hAnsi="Times New Roman" w:cs="Times New Roman"/>
        </w:rPr>
        <w:t xml:space="preserve"> voire martyrisées</w:t>
      </w:r>
      <w:r w:rsidR="00767DD6" w:rsidRPr="00B5141F">
        <w:rPr>
          <w:rFonts w:ascii="Times New Roman" w:hAnsi="Times New Roman" w:cs="Times New Roman"/>
        </w:rPr>
        <w:t xml:space="preserve"> par les impôts. </w:t>
      </w:r>
      <w:r w:rsidR="00A24124" w:rsidRPr="00B5141F">
        <w:rPr>
          <w:rFonts w:ascii="Times New Roman" w:hAnsi="Times New Roman" w:cs="Times New Roman"/>
        </w:rPr>
        <w:t xml:space="preserve">Le </w:t>
      </w:r>
      <w:r w:rsidR="0015256F">
        <w:rPr>
          <w:rFonts w:ascii="Times New Roman" w:hAnsi="Times New Roman" w:cs="Times New Roman"/>
        </w:rPr>
        <w:t>diagnostic</w:t>
      </w:r>
      <w:r w:rsidR="00A24124" w:rsidRPr="00B5141F">
        <w:rPr>
          <w:rFonts w:ascii="Times New Roman" w:hAnsi="Times New Roman" w:cs="Times New Roman"/>
        </w:rPr>
        <w:t xml:space="preserve"> n’est pas vraiment neuf d’ailleurs. </w:t>
      </w:r>
      <w:r w:rsidR="0015256F">
        <w:rPr>
          <w:rFonts w:ascii="Times New Roman" w:hAnsi="Times New Roman" w:cs="Times New Roman"/>
        </w:rPr>
        <w:t>P</w:t>
      </w:r>
      <w:r w:rsidR="00A24124" w:rsidRPr="00B5141F">
        <w:rPr>
          <w:rFonts w:ascii="Times New Roman" w:eastAsia="MS Mincho" w:hAnsi="Times New Roman" w:cs="Times New Roman"/>
          <w:bCs/>
        </w:rPr>
        <w:t>lusieurs fois</w:t>
      </w:r>
      <w:r w:rsidR="0015256F">
        <w:rPr>
          <w:rFonts w:ascii="Times New Roman" w:eastAsia="MS Mincho" w:hAnsi="Times New Roman" w:cs="Times New Roman"/>
          <w:bCs/>
        </w:rPr>
        <w:t xml:space="preserve"> déjà</w:t>
      </w:r>
      <w:r w:rsidR="00A24124" w:rsidRPr="00B5141F">
        <w:rPr>
          <w:rFonts w:ascii="Times New Roman" w:eastAsia="MS Mincho" w:hAnsi="Times New Roman" w:cs="Times New Roman"/>
          <w:bCs/>
        </w:rPr>
        <w:t xml:space="preserve">, depuis le début du XXème siècle, </w:t>
      </w:r>
      <w:r w:rsidR="0015256F">
        <w:rPr>
          <w:rFonts w:ascii="Times New Roman" w:eastAsia="MS Mincho" w:hAnsi="Times New Roman" w:cs="Times New Roman"/>
          <w:bCs/>
        </w:rPr>
        <w:t xml:space="preserve">on a </w:t>
      </w:r>
      <w:r w:rsidR="00A24124" w:rsidRPr="00B5141F">
        <w:rPr>
          <w:rFonts w:ascii="Times New Roman" w:eastAsia="MS Mincho" w:hAnsi="Times New Roman" w:cs="Times New Roman"/>
          <w:bCs/>
        </w:rPr>
        <w:t>publi</w:t>
      </w:r>
      <w:r w:rsidR="0015256F">
        <w:rPr>
          <w:rFonts w:ascii="Times New Roman" w:eastAsia="MS Mincho" w:hAnsi="Times New Roman" w:cs="Times New Roman"/>
          <w:bCs/>
        </w:rPr>
        <w:t>é</w:t>
      </w:r>
      <w:r w:rsidR="00F80B4B">
        <w:rPr>
          <w:rFonts w:ascii="Times New Roman" w:eastAsia="MS Mincho" w:hAnsi="Times New Roman" w:cs="Times New Roman"/>
          <w:bCs/>
        </w:rPr>
        <w:t>, en France,</w:t>
      </w:r>
      <w:r w:rsidR="00A24124" w:rsidRPr="00B5141F">
        <w:rPr>
          <w:rFonts w:ascii="Times New Roman" w:eastAsia="MS Mincho" w:hAnsi="Times New Roman" w:cs="Times New Roman"/>
          <w:bCs/>
        </w:rPr>
        <w:t xml:space="preserve"> leur acte de décès. </w:t>
      </w:r>
    </w:p>
    <w:p w14:paraId="6EF453C8" w14:textId="77777777" w:rsidR="002F33AD" w:rsidRDefault="002F33AD" w:rsidP="00767DD6">
      <w:pPr>
        <w:jc w:val="both"/>
        <w:rPr>
          <w:rFonts w:ascii="Times New Roman" w:eastAsia="MS Mincho" w:hAnsi="Times New Roman" w:cs="Times New Roman"/>
          <w:bCs/>
        </w:rPr>
      </w:pPr>
    </w:p>
    <w:p w14:paraId="2E3F21A9" w14:textId="77777777" w:rsidR="003E50F4" w:rsidRDefault="00A24124" w:rsidP="00767DD6">
      <w:pPr>
        <w:jc w:val="both"/>
        <w:rPr>
          <w:rFonts w:ascii="Times New Roman" w:hAnsi="Times New Roman" w:cs="Times New Roman"/>
          <w:color w:val="000000" w:themeColor="text1"/>
        </w:rPr>
      </w:pPr>
      <w:r w:rsidRPr="00B5141F">
        <w:rPr>
          <w:rFonts w:ascii="Times New Roman" w:eastAsia="MS Mincho" w:hAnsi="Times New Roman" w:cs="Times New Roman"/>
          <w:bCs/>
        </w:rPr>
        <w:t>Au début du XXème siècle, la classe moyenne (alors au singulier, et majoritairement composée d’indépendant</w:t>
      </w:r>
      <w:r w:rsidR="0015256F">
        <w:rPr>
          <w:rFonts w:ascii="Times New Roman" w:eastAsia="MS Mincho" w:hAnsi="Times New Roman" w:cs="Times New Roman"/>
          <w:bCs/>
        </w:rPr>
        <w:t>s</w:t>
      </w:r>
      <w:r w:rsidRPr="00B5141F">
        <w:rPr>
          <w:rFonts w:ascii="Times New Roman" w:eastAsia="MS Mincho" w:hAnsi="Times New Roman" w:cs="Times New Roman"/>
          <w:bCs/>
        </w:rPr>
        <w:t xml:space="preserve">) </w:t>
      </w:r>
      <w:r w:rsidR="00767DD6" w:rsidRPr="00B5141F">
        <w:rPr>
          <w:rFonts w:ascii="Times New Roman" w:hAnsi="Times New Roman" w:cs="Times New Roman"/>
        </w:rPr>
        <w:t xml:space="preserve">se constituait et se mobilisait contre l’impôt sur le revenu. </w:t>
      </w:r>
      <w:r w:rsidR="003E50F4" w:rsidRPr="00B5141F">
        <w:rPr>
          <w:rFonts w:ascii="Times New Roman" w:hAnsi="Times New Roman" w:cs="Times New Roman"/>
          <w:color w:val="000000" w:themeColor="text1"/>
        </w:rPr>
        <w:t xml:space="preserve">Plus précisément, des forces s’organisent en </w:t>
      </w:r>
      <w:r w:rsidRPr="00B5141F">
        <w:rPr>
          <w:rFonts w:ascii="Times New Roman" w:hAnsi="Times New Roman" w:cs="Times New Roman"/>
          <w:color w:val="000000" w:themeColor="text1"/>
        </w:rPr>
        <w:t>son</w:t>
      </w:r>
      <w:r w:rsidR="003E50F4" w:rsidRPr="00B5141F">
        <w:rPr>
          <w:rFonts w:ascii="Times New Roman" w:hAnsi="Times New Roman" w:cs="Times New Roman"/>
          <w:color w:val="000000" w:themeColor="text1"/>
        </w:rPr>
        <w:t xml:space="preserve"> nom, notamment </w:t>
      </w:r>
      <w:r w:rsidR="003E50F4" w:rsidRPr="00B5141F">
        <w:rPr>
          <w:rFonts w:ascii="Times New Roman" w:hAnsi="Times New Roman" w:cs="Times New Roman"/>
        </w:rPr>
        <w:t>à la Belle Époque et sous le Front Populaire</w:t>
      </w:r>
      <w:r w:rsidR="003E50F4" w:rsidRPr="00B5141F">
        <w:rPr>
          <w:rFonts w:ascii="Times New Roman" w:hAnsi="Times New Roman" w:cs="Times New Roman"/>
          <w:color w:val="000000" w:themeColor="text1"/>
        </w:rPr>
        <w:t>. En 1908 naît une « association de défense des classes moyennes »</w:t>
      </w:r>
      <w:r w:rsidR="0015256F">
        <w:rPr>
          <w:rFonts w:ascii="Times New Roman" w:hAnsi="Times New Roman" w:cs="Times New Roman"/>
          <w:color w:val="000000" w:themeColor="text1"/>
        </w:rPr>
        <w:t>, opposée au</w:t>
      </w:r>
      <w:r w:rsidR="003E50F4" w:rsidRPr="00B5141F">
        <w:rPr>
          <w:rFonts w:ascii="Times New Roman" w:hAnsi="Times New Roman" w:cs="Times New Roman"/>
          <w:color w:val="000000" w:themeColor="text1"/>
        </w:rPr>
        <w:t xml:space="preserve"> projet de création d’un impôt sur le revenu. Dans les années 1930, il se fonde une Confédération générale des syndicats de classes moyennes (CGCM) qui demande une diminution de la pression fiscale. </w:t>
      </w:r>
      <w:r w:rsidR="0015256F">
        <w:rPr>
          <w:rFonts w:ascii="Times New Roman" w:hAnsi="Times New Roman" w:cs="Times New Roman"/>
          <w:color w:val="000000" w:themeColor="text1"/>
        </w:rPr>
        <w:t>Et, a</w:t>
      </w:r>
      <w:r w:rsidR="003E50F4" w:rsidRPr="00B5141F">
        <w:rPr>
          <w:rFonts w:ascii="Times New Roman" w:hAnsi="Times New Roman" w:cs="Times New Roman"/>
          <w:color w:val="000000" w:themeColor="text1"/>
        </w:rPr>
        <w:t>près la Libération,</w:t>
      </w:r>
      <w:r w:rsidR="0015256F">
        <w:rPr>
          <w:rFonts w:ascii="Times New Roman" w:hAnsi="Times New Roman" w:cs="Times New Roman"/>
          <w:color w:val="000000" w:themeColor="text1"/>
        </w:rPr>
        <w:t xml:space="preserve"> </w:t>
      </w:r>
      <w:r w:rsidR="0015256F">
        <w:rPr>
          <w:rFonts w:ascii="Times New Roman" w:hAnsi="Times New Roman" w:cs="Times New Roman"/>
          <w:color w:val="000000" w:themeColor="text1"/>
        </w:rPr>
        <w:lastRenderedPageBreak/>
        <w:t>s’organise,</w:t>
      </w:r>
      <w:r w:rsidR="003E50F4" w:rsidRPr="00B5141F">
        <w:rPr>
          <w:rFonts w:ascii="Times New Roman" w:hAnsi="Times New Roman" w:cs="Times New Roman"/>
          <w:color w:val="000000" w:themeColor="text1"/>
        </w:rPr>
        <w:t xml:space="preserve"> toujours en réaction à la fiscalité, un Comité national des classes moyennes (CNCM) présent</w:t>
      </w:r>
      <w:r w:rsidR="0015256F">
        <w:rPr>
          <w:rFonts w:ascii="Times New Roman" w:hAnsi="Times New Roman" w:cs="Times New Roman"/>
          <w:color w:val="000000" w:themeColor="text1"/>
        </w:rPr>
        <w:t>ant</w:t>
      </w:r>
      <w:r w:rsidR="003E50F4" w:rsidRPr="00B5141F">
        <w:rPr>
          <w:rFonts w:ascii="Times New Roman" w:hAnsi="Times New Roman" w:cs="Times New Roman"/>
          <w:color w:val="000000" w:themeColor="text1"/>
        </w:rPr>
        <w:t xml:space="preserve"> la France comme « un pays de classes moyennes »</w:t>
      </w:r>
      <w:r w:rsidR="00B5141F" w:rsidRPr="00B5141F">
        <w:rPr>
          <w:rStyle w:val="Marquenotebasdepage"/>
          <w:rFonts w:ascii="Times New Roman" w:hAnsi="Times New Roman" w:cs="Times New Roman"/>
          <w:color w:val="000000" w:themeColor="text1"/>
        </w:rPr>
        <w:footnoteReference w:id="2"/>
      </w:r>
      <w:r w:rsidR="003E50F4" w:rsidRPr="00B5141F">
        <w:rPr>
          <w:rFonts w:ascii="Times New Roman" w:hAnsi="Times New Roman" w:cs="Times New Roman"/>
          <w:color w:val="000000" w:themeColor="text1"/>
        </w:rPr>
        <w:t>.</w:t>
      </w:r>
    </w:p>
    <w:p w14:paraId="46FB0991" w14:textId="77777777" w:rsidR="002F33AD" w:rsidRDefault="002F33AD" w:rsidP="00767DD6">
      <w:pPr>
        <w:jc w:val="both"/>
        <w:rPr>
          <w:rFonts w:ascii="Times New Roman" w:hAnsi="Times New Roman" w:cs="Times New Roman"/>
          <w:color w:val="000000" w:themeColor="text1"/>
        </w:rPr>
      </w:pPr>
    </w:p>
    <w:p w14:paraId="27AAC9DB" w14:textId="77777777" w:rsidR="002F33AD" w:rsidRPr="00B80487" w:rsidRDefault="002F33AD" w:rsidP="002F33AD">
      <w:pPr>
        <w:jc w:val="both"/>
        <w:rPr>
          <w:rFonts w:ascii="Times New Roman" w:hAnsi="Times New Roman" w:cs="Times New Roman"/>
          <w:color w:val="000000" w:themeColor="text1"/>
        </w:rPr>
      </w:pPr>
      <w:r w:rsidRPr="00B80487">
        <w:rPr>
          <w:rFonts w:ascii="Times New Roman" w:hAnsi="Times New Roman" w:cs="Times New Roman"/>
          <w:color w:val="000000" w:themeColor="text1"/>
        </w:rPr>
        <w:t>Dans toute la période qui va jusqu’à la fin des Trente Glorieuse</w:t>
      </w:r>
      <w:r w:rsidR="0015256F">
        <w:rPr>
          <w:rFonts w:ascii="Times New Roman" w:hAnsi="Times New Roman" w:cs="Times New Roman"/>
          <w:color w:val="000000" w:themeColor="text1"/>
        </w:rPr>
        <w:t>s</w:t>
      </w:r>
      <w:r w:rsidRPr="00B80487">
        <w:rPr>
          <w:rFonts w:ascii="Times New Roman" w:hAnsi="Times New Roman" w:cs="Times New Roman"/>
          <w:color w:val="000000" w:themeColor="text1"/>
        </w:rPr>
        <w:t xml:space="preserve">, </w:t>
      </w:r>
      <w:r w:rsidR="0015256F">
        <w:rPr>
          <w:rFonts w:ascii="Times New Roman" w:hAnsi="Times New Roman" w:cs="Times New Roman"/>
          <w:color w:val="000000" w:themeColor="text1"/>
        </w:rPr>
        <w:t>on assiste à un essor</w:t>
      </w:r>
      <w:r w:rsidRPr="00B80487">
        <w:rPr>
          <w:rFonts w:ascii="Times New Roman" w:hAnsi="Times New Roman" w:cs="Times New Roman"/>
          <w:color w:val="000000" w:themeColor="text1"/>
        </w:rPr>
        <w:t xml:space="preserve"> des classes moyennes salariées qui accèdent, par la croissance, à une qualité de vie grandissante avec une foi élevée dans le progrès. C’est, toutefois, moins</w:t>
      </w:r>
      <w:r>
        <w:rPr>
          <w:rFonts w:ascii="Times New Roman" w:hAnsi="Times New Roman" w:cs="Times New Roman"/>
          <w:color w:val="000000" w:themeColor="text1"/>
        </w:rPr>
        <w:t xml:space="preserve"> en termes de niveaux de revenus</w:t>
      </w:r>
      <w:r w:rsidRPr="00B80487">
        <w:rPr>
          <w:rFonts w:ascii="Times New Roman" w:hAnsi="Times New Roman" w:cs="Times New Roman"/>
          <w:color w:val="000000" w:themeColor="text1"/>
        </w:rPr>
        <w:t xml:space="preserve"> qu’en termes de représentation de leur</w:t>
      </w:r>
      <w:r>
        <w:rPr>
          <w:rFonts w:ascii="Times New Roman" w:hAnsi="Times New Roman" w:cs="Times New Roman"/>
          <w:color w:val="000000" w:themeColor="text1"/>
        </w:rPr>
        <w:t xml:space="preserve"> place dans la société </w:t>
      </w:r>
      <w:r w:rsidRPr="00B80487">
        <w:rPr>
          <w:rFonts w:ascii="Times New Roman" w:hAnsi="Times New Roman" w:cs="Times New Roman"/>
          <w:color w:val="000000" w:themeColor="text1"/>
        </w:rPr>
        <w:t>qu’il est fait référence aux classes moyennes. On peut alors en moquer le caractère petit bourgeois (expression qui devient plus dépréciative que descriptive). On peut, à l’inverse, en célébrer la contribution à une vie démocrati</w:t>
      </w:r>
      <w:r w:rsidR="0015256F">
        <w:rPr>
          <w:rFonts w:ascii="Times New Roman" w:hAnsi="Times New Roman" w:cs="Times New Roman"/>
          <w:color w:val="000000" w:themeColor="text1"/>
        </w:rPr>
        <w:t>que</w:t>
      </w:r>
      <w:r w:rsidRPr="00B80487">
        <w:rPr>
          <w:rFonts w:ascii="Times New Roman" w:hAnsi="Times New Roman" w:cs="Times New Roman"/>
          <w:color w:val="000000" w:themeColor="text1"/>
        </w:rPr>
        <w:t xml:space="preserve"> apaisée.</w:t>
      </w:r>
    </w:p>
    <w:p w14:paraId="5E0EA9A7" w14:textId="77777777" w:rsidR="002F33AD" w:rsidRPr="00B80487" w:rsidRDefault="002F33AD" w:rsidP="002F33AD">
      <w:pPr>
        <w:jc w:val="both"/>
        <w:rPr>
          <w:rFonts w:ascii="Times New Roman" w:hAnsi="Times New Roman" w:cs="Times New Roman"/>
        </w:rPr>
      </w:pPr>
    </w:p>
    <w:p w14:paraId="738F565D" w14:textId="77777777" w:rsidR="002F33AD" w:rsidRPr="00B80487" w:rsidRDefault="0015256F" w:rsidP="002F33AD">
      <w:pPr>
        <w:jc w:val="both"/>
        <w:rPr>
          <w:rFonts w:ascii="Times New Roman" w:hAnsi="Times New Roman" w:cs="Times New Roman"/>
        </w:rPr>
      </w:pPr>
      <w:r>
        <w:rPr>
          <w:rFonts w:ascii="Times New Roman" w:hAnsi="Times New Roman" w:cs="Times New Roman"/>
        </w:rPr>
        <w:t>Assez</w:t>
      </w:r>
      <w:r w:rsidR="002F33AD" w:rsidRPr="00B80487">
        <w:rPr>
          <w:rFonts w:ascii="Times New Roman" w:hAnsi="Times New Roman" w:cs="Times New Roman"/>
        </w:rPr>
        <w:t xml:space="preserve"> peu présentes sur l’agenda politique des années 1970 au début des années 2000 </w:t>
      </w:r>
      <w:r w:rsidR="00606AA9">
        <w:rPr>
          <w:rFonts w:ascii="Times New Roman" w:hAnsi="Times New Roman" w:cs="Times New Roman"/>
        </w:rPr>
        <w:t>(</w:t>
      </w:r>
      <w:r w:rsidR="002F33AD" w:rsidRPr="00B80487">
        <w:rPr>
          <w:rFonts w:ascii="Times New Roman" w:hAnsi="Times New Roman" w:cs="Times New Roman"/>
        </w:rPr>
        <w:t>les questions de chômage, de nouvelle pauvreté, d’exclusion prennent le pas</w:t>
      </w:r>
      <w:r w:rsidR="00606AA9">
        <w:rPr>
          <w:rFonts w:ascii="Times New Roman" w:hAnsi="Times New Roman" w:cs="Times New Roman"/>
        </w:rPr>
        <w:t>),</w:t>
      </w:r>
      <w:r w:rsidR="002F33AD" w:rsidRPr="00B80487">
        <w:rPr>
          <w:rFonts w:ascii="Times New Roman" w:hAnsi="Times New Roman" w:cs="Times New Roman"/>
        </w:rPr>
        <w:t xml:space="preserve"> </w:t>
      </w:r>
      <w:r w:rsidR="00606AA9">
        <w:rPr>
          <w:rFonts w:ascii="Times New Roman" w:hAnsi="Times New Roman" w:cs="Times New Roman"/>
        </w:rPr>
        <w:t>l</w:t>
      </w:r>
      <w:r w:rsidR="002F33AD" w:rsidRPr="00B80487">
        <w:rPr>
          <w:rFonts w:ascii="Times New Roman" w:hAnsi="Times New Roman" w:cs="Times New Roman"/>
        </w:rPr>
        <w:t xml:space="preserve">es classes moyennes ne sont pas érigées en thème d’affrontement politique et très peu en objet d’expertise. </w:t>
      </w:r>
      <w:r w:rsidR="00606AA9">
        <w:rPr>
          <w:rFonts w:ascii="Times New Roman" w:hAnsi="Times New Roman" w:cs="Times New Roman"/>
        </w:rPr>
        <w:t>L</w:t>
      </w:r>
      <w:r w:rsidR="002F33AD" w:rsidRPr="00B80487">
        <w:rPr>
          <w:rFonts w:ascii="Times New Roman" w:hAnsi="Times New Roman" w:cs="Times New Roman"/>
        </w:rPr>
        <w:t xml:space="preserve">’impression générale est à un effacement des classes sociales, noyées dans une vaste moyenne s’élargissant. </w:t>
      </w:r>
      <w:r w:rsidR="00606AA9">
        <w:rPr>
          <w:rFonts w:ascii="Times New Roman" w:hAnsi="Times New Roman" w:cs="Times New Roman"/>
        </w:rPr>
        <w:t xml:space="preserve">Elles reviennent </w:t>
      </w:r>
      <w:r w:rsidR="002F33AD" w:rsidRPr="00B80487">
        <w:rPr>
          <w:rFonts w:ascii="Times New Roman" w:hAnsi="Times New Roman" w:cs="Times New Roman"/>
        </w:rPr>
        <w:t>un peu</w:t>
      </w:r>
      <w:r w:rsidR="00606AA9">
        <w:rPr>
          <w:rFonts w:ascii="Times New Roman" w:hAnsi="Times New Roman" w:cs="Times New Roman"/>
        </w:rPr>
        <w:t xml:space="preserve"> d’actualité,</w:t>
      </w:r>
      <w:r w:rsidR="002F33AD" w:rsidRPr="00B80487">
        <w:rPr>
          <w:rFonts w:ascii="Times New Roman" w:hAnsi="Times New Roman" w:cs="Times New Roman"/>
        </w:rPr>
        <w:t xml:space="preserve"> en 1998, quand le gouvernement met, </w:t>
      </w:r>
      <w:r w:rsidR="00606AA9">
        <w:rPr>
          <w:rFonts w:ascii="Times New Roman" w:hAnsi="Times New Roman" w:cs="Times New Roman"/>
        </w:rPr>
        <w:t>quelque temps</w:t>
      </w:r>
      <w:r w:rsidR="002F33AD" w:rsidRPr="00B80487">
        <w:rPr>
          <w:rFonts w:ascii="Times New Roman" w:hAnsi="Times New Roman" w:cs="Times New Roman"/>
        </w:rPr>
        <w:t>, les allocations familiales sous condition de ressources</w:t>
      </w:r>
      <w:r w:rsidR="00606AA9">
        <w:rPr>
          <w:rFonts w:ascii="Times New Roman" w:hAnsi="Times New Roman" w:cs="Times New Roman"/>
        </w:rPr>
        <w:t> :</w:t>
      </w:r>
      <w:r w:rsidR="002F33AD" w:rsidRPr="00B80487">
        <w:rPr>
          <w:rFonts w:ascii="Times New Roman" w:hAnsi="Times New Roman" w:cs="Times New Roman"/>
        </w:rPr>
        <w:t xml:space="preserve"> la classe moyenne est</w:t>
      </w:r>
      <w:r w:rsidR="00606AA9">
        <w:rPr>
          <w:rFonts w:ascii="Times New Roman" w:hAnsi="Times New Roman" w:cs="Times New Roman"/>
        </w:rPr>
        <w:t>-elle</w:t>
      </w:r>
      <w:r w:rsidR="002F33AD" w:rsidRPr="00B80487">
        <w:rPr>
          <w:rFonts w:ascii="Times New Roman" w:hAnsi="Times New Roman" w:cs="Times New Roman"/>
        </w:rPr>
        <w:t xml:space="preserve"> concernée ou épargnée</w:t>
      </w:r>
      <w:r w:rsidR="00606AA9">
        <w:rPr>
          <w:rFonts w:ascii="Times New Roman" w:hAnsi="Times New Roman" w:cs="Times New Roman"/>
        </w:rPr>
        <w:t> ?</w:t>
      </w:r>
      <w:r w:rsidR="002F33AD" w:rsidRPr="00B80487">
        <w:rPr>
          <w:rFonts w:ascii="Times New Roman" w:hAnsi="Times New Roman" w:cs="Times New Roman"/>
        </w:rPr>
        <w:t xml:space="preserve"> Mais </w:t>
      </w:r>
      <w:r w:rsidR="00606AA9">
        <w:rPr>
          <w:rFonts w:ascii="Times New Roman" w:hAnsi="Times New Roman" w:cs="Times New Roman"/>
        </w:rPr>
        <w:t xml:space="preserve">c’est </w:t>
      </w:r>
      <w:r w:rsidR="002F33AD" w:rsidRPr="00B80487">
        <w:rPr>
          <w:rFonts w:ascii="Times New Roman" w:hAnsi="Times New Roman" w:cs="Times New Roman"/>
        </w:rPr>
        <w:t xml:space="preserve">au cours de la décennie suivante qu’aux sujets de pauvreté et d’exclusion se greffent ceux de la déstabilisation et du déclassement de ces catégories centrales, elles-aussi victimes des conséquences du chômage. </w:t>
      </w:r>
      <w:r w:rsidR="00606AA9">
        <w:rPr>
          <w:rFonts w:ascii="Times New Roman" w:hAnsi="Times New Roman" w:cs="Times New Roman"/>
        </w:rPr>
        <w:t>S</w:t>
      </w:r>
      <w:r w:rsidR="002F33AD">
        <w:rPr>
          <w:rFonts w:ascii="Times New Roman" w:hAnsi="Times New Roman" w:cs="Times New Roman"/>
        </w:rPr>
        <w:t>e pose</w:t>
      </w:r>
      <w:r w:rsidR="00606AA9">
        <w:rPr>
          <w:rFonts w:ascii="Times New Roman" w:hAnsi="Times New Roman" w:cs="Times New Roman"/>
        </w:rPr>
        <w:t xml:space="preserve"> alors</w:t>
      </w:r>
      <w:r w:rsidR="002F33AD">
        <w:rPr>
          <w:rFonts w:ascii="Times New Roman" w:hAnsi="Times New Roman" w:cs="Times New Roman"/>
        </w:rPr>
        <w:t>, en termes très vifs, le problème de leur situation relative au sein du système socio-fiscal. Des polémiques se développent pour savoir si elles sont ou non sacrifiées par un système pour lequel elles cotisent sans en bénéficier autant que les plus favorisés, d’un côté, et les plus défavorisés, de l’autre</w:t>
      </w:r>
      <w:r w:rsidR="002F33AD">
        <w:rPr>
          <w:rStyle w:val="Marquenotebasdepage"/>
          <w:rFonts w:ascii="Times New Roman" w:hAnsi="Times New Roman" w:cs="Times New Roman"/>
        </w:rPr>
        <w:footnoteReference w:id="3"/>
      </w:r>
      <w:r w:rsidR="002F33AD">
        <w:rPr>
          <w:rFonts w:ascii="Times New Roman" w:hAnsi="Times New Roman" w:cs="Times New Roman"/>
        </w:rPr>
        <w:t>.</w:t>
      </w:r>
    </w:p>
    <w:p w14:paraId="5CF120CC" w14:textId="77777777" w:rsidR="002F33AD" w:rsidRPr="00B5141F" w:rsidRDefault="002F33AD" w:rsidP="00767DD6">
      <w:pPr>
        <w:jc w:val="both"/>
        <w:rPr>
          <w:rFonts w:ascii="Times New Roman" w:hAnsi="Times New Roman" w:cs="Times New Roman"/>
        </w:rPr>
      </w:pPr>
    </w:p>
    <w:p w14:paraId="29842B6C" w14:textId="77777777" w:rsidR="00767DD6" w:rsidRPr="00E04218" w:rsidRDefault="00E04218" w:rsidP="00767DD6">
      <w:pPr>
        <w:jc w:val="both"/>
        <w:rPr>
          <w:rFonts w:ascii="Times New Roman" w:hAnsi="Times New Roman" w:cs="Times New Roman"/>
          <w:b/>
        </w:rPr>
      </w:pPr>
      <w:r w:rsidRPr="00E04218">
        <w:rPr>
          <w:rFonts w:ascii="Times New Roman" w:hAnsi="Times New Roman" w:cs="Times New Roman"/>
          <w:b/>
        </w:rPr>
        <w:t>Les classes moyennes sacrifiées : l’image de la courbe en « U »</w:t>
      </w:r>
    </w:p>
    <w:p w14:paraId="4E8284A2" w14:textId="77777777" w:rsidR="00767DD6" w:rsidRPr="00B5141F" w:rsidRDefault="00767DD6" w:rsidP="00767DD6">
      <w:pPr>
        <w:jc w:val="both"/>
        <w:rPr>
          <w:rFonts w:ascii="Times New Roman" w:hAnsi="Times New Roman" w:cs="Times New Roman"/>
        </w:rPr>
      </w:pPr>
      <w:r w:rsidRPr="00B5141F">
        <w:rPr>
          <w:rFonts w:ascii="Times New Roman" w:hAnsi="Times New Roman" w:cs="Times New Roman"/>
        </w:rPr>
        <w:t>Qu’en est-il</w:t>
      </w:r>
      <w:r w:rsidR="00124019">
        <w:rPr>
          <w:rFonts w:ascii="Times New Roman" w:hAnsi="Times New Roman" w:cs="Times New Roman"/>
        </w:rPr>
        <w:t>, vraiment,</w:t>
      </w:r>
      <w:r w:rsidRPr="00B5141F">
        <w:rPr>
          <w:rFonts w:ascii="Times New Roman" w:hAnsi="Times New Roman" w:cs="Times New Roman"/>
        </w:rPr>
        <w:t xml:space="preserve"> de ce délaissement </w:t>
      </w:r>
      <w:r w:rsidR="004A123F" w:rsidRPr="00B5141F">
        <w:rPr>
          <w:rFonts w:ascii="Times New Roman" w:hAnsi="Times New Roman" w:cs="Times New Roman"/>
        </w:rPr>
        <w:t>social</w:t>
      </w:r>
      <w:r w:rsidRPr="00B5141F">
        <w:rPr>
          <w:rFonts w:ascii="Times New Roman" w:hAnsi="Times New Roman" w:cs="Times New Roman"/>
        </w:rPr>
        <w:t xml:space="preserve"> ? Répondre à </w:t>
      </w:r>
      <w:r w:rsidR="001A437D">
        <w:rPr>
          <w:rFonts w:ascii="Times New Roman" w:hAnsi="Times New Roman" w:cs="Times New Roman"/>
        </w:rPr>
        <w:t>la</w:t>
      </w:r>
      <w:r w:rsidRPr="00B5141F">
        <w:rPr>
          <w:rFonts w:ascii="Times New Roman" w:hAnsi="Times New Roman" w:cs="Times New Roman"/>
        </w:rPr>
        <w:t xml:space="preserve"> question impose de pénétrer dans les logiques de la protection sociale à la française, entendue </w:t>
      </w:r>
      <w:r w:rsidR="001A437D">
        <w:rPr>
          <w:rFonts w:ascii="Times New Roman" w:hAnsi="Times New Roman" w:cs="Times New Roman"/>
        </w:rPr>
        <w:t>au</w:t>
      </w:r>
      <w:r w:rsidRPr="00B5141F">
        <w:rPr>
          <w:rFonts w:ascii="Times New Roman" w:hAnsi="Times New Roman" w:cs="Times New Roman"/>
        </w:rPr>
        <w:t xml:space="preserve"> sens large (des risques de Sécurité sociale à l’Eduction nationale).</w:t>
      </w:r>
    </w:p>
    <w:p w14:paraId="00270FC0" w14:textId="77777777" w:rsidR="00767DD6" w:rsidRPr="00B5141F" w:rsidRDefault="00767DD6" w:rsidP="00767DD6">
      <w:pPr>
        <w:jc w:val="both"/>
        <w:rPr>
          <w:rFonts w:ascii="Times New Roman" w:hAnsi="Times New Roman" w:cs="Times New Roman"/>
        </w:rPr>
      </w:pPr>
    </w:p>
    <w:p w14:paraId="7593E481" w14:textId="77777777" w:rsidR="000F3A91" w:rsidRDefault="00E04218" w:rsidP="00E04218">
      <w:pPr>
        <w:jc w:val="both"/>
        <w:rPr>
          <w:rFonts w:ascii="Times New Roman" w:hAnsi="Times New Roman" w:cs="Times New Roman"/>
        </w:rPr>
      </w:pPr>
      <w:r w:rsidRPr="00B5141F">
        <w:rPr>
          <w:rFonts w:ascii="Times New Roman" w:hAnsi="Times New Roman" w:cs="Times New Roman"/>
        </w:rPr>
        <w:t>Les mécanismes socio-fiscaux ne semblent pas favorables aux classes moyennes (les catégories situées entre les plus riches et les moins aisés)</w:t>
      </w:r>
      <w:r w:rsidRPr="00B5141F">
        <w:rPr>
          <w:rStyle w:val="Marquenotebasdepage"/>
          <w:rFonts w:ascii="Times New Roman" w:hAnsi="Times New Roman" w:cs="Times New Roman"/>
        </w:rPr>
        <w:footnoteReference w:id="4"/>
      </w:r>
      <w:r w:rsidRPr="00B5141F">
        <w:rPr>
          <w:rFonts w:ascii="Times New Roman" w:hAnsi="Times New Roman" w:cs="Times New Roman"/>
        </w:rPr>
        <w:t xml:space="preserve">. Les aides sociales (l’assistance) vont d’abord aux moins favorisés, les dépenses fiscales (les réductions d’impôt) profitent aux mieux lotis. </w:t>
      </w:r>
    </w:p>
    <w:p w14:paraId="45B22C10" w14:textId="77777777" w:rsidR="000F3A91" w:rsidRDefault="000F3A91" w:rsidP="00E04218">
      <w:pPr>
        <w:jc w:val="both"/>
        <w:rPr>
          <w:rFonts w:ascii="Times New Roman" w:hAnsi="Times New Roman" w:cs="Times New Roman"/>
        </w:rPr>
      </w:pPr>
    </w:p>
    <w:p w14:paraId="5F514C22" w14:textId="77777777" w:rsidR="00E04218" w:rsidRPr="00B5141F" w:rsidRDefault="00E04218" w:rsidP="00E04218">
      <w:pPr>
        <w:jc w:val="both"/>
        <w:rPr>
          <w:rFonts w:ascii="Times New Roman" w:hAnsi="Times New Roman" w:cs="Times New Roman"/>
        </w:rPr>
      </w:pPr>
      <w:r w:rsidRPr="00B5141F">
        <w:rPr>
          <w:rFonts w:ascii="Times New Roman" w:hAnsi="Times New Roman" w:cs="Times New Roman"/>
        </w:rPr>
        <w:t xml:space="preserve">Une représentation du phénomène est </w:t>
      </w:r>
      <w:r w:rsidR="00CD23AA">
        <w:rPr>
          <w:rFonts w:ascii="Times New Roman" w:hAnsi="Times New Roman" w:cs="Times New Roman"/>
        </w:rPr>
        <w:t xml:space="preserve">une </w:t>
      </w:r>
      <w:r w:rsidRPr="00B5141F">
        <w:rPr>
          <w:rFonts w:ascii="Times New Roman" w:hAnsi="Times New Roman" w:cs="Times New Roman"/>
        </w:rPr>
        <w:t xml:space="preserve">courbe en « U ». D'un côté, les moins aisés voient leurs revenus augmenter grâce aux prestations familiales, aux allocations logement et aux minima sociaux. De l'autre, les plus aisés tireraient davantage de bénéfices de la fiscalité grâce aux niches fiscales. Entre les deux, les classes moyennes seraient à la base du « U ». La courbe stylisée de la redistribution (prestations et fiscalité) suit, en effet, le profil d’un « U ». Au milieu, les classes moyennes ne bénéficient pas aussi nettement que les plus modestes des prestations, et pas aussi fortement des avantages fiscaux que les plus aisés. </w:t>
      </w:r>
    </w:p>
    <w:p w14:paraId="4CE2AAE3" w14:textId="77777777" w:rsidR="00767DD6" w:rsidRPr="00B5141F" w:rsidRDefault="00767DD6" w:rsidP="00767DD6">
      <w:pPr>
        <w:jc w:val="both"/>
        <w:rPr>
          <w:rFonts w:ascii="Times New Roman" w:hAnsi="Times New Roman" w:cs="Times New Roman"/>
        </w:rPr>
      </w:pPr>
    </w:p>
    <w:p w14:paraId="2EC2ADF1" w14:textId="77777777" w:rsidR="00767DD6" w:rsidRPr="00B5141F" w:rsidRDefault="00767DD6" w:rsidP="00E04218">
      <w:pPr>
        <w:keepNext/>
        <w:keepLines/>
        <w:jc w:val="both"/>
        <w:rPr>
          <w:rFonts w:ascii="Times New Roman" w:hAnsi="Times New Roman" w:cs="Times New Roman"/>
          <w:b/>
          <w:color w:val="000000" w:themeColor="text1"/>
          <w:sz w:val="22"/>
          <w:szCs w:val="22"/>
        </w:rPr>
      </w:pPr>
      <w:r w:rsidRPr="00B5141F">
        <w:rPr>
          <w:rFonts w:ascii="Times New Roman" w:hAnsi="Times New Roman" w:cs="Times New Roman"/>
          <w:b/>
          <w:color w:val="000000" w:themeColor="text1"/>
          <w:sz w:val="22"/>
          <w:szCs w:val="22"/>
        </w:rPr>
        <w:t>Le « U » des dépenses socio-fiscales</w:t>
      </w:r>
    </w:p>
    <w:p w14:paraId="7D97CA78" w14:textId="77777777" w:rsidR="00767DD6" w:rsidRPr="00B5141F" w:rsidRDefault="000454DA" w:rsidP="00E04218">
      <w:pPr>
        <w:keepNext/>
        <w:keepLines/>
        <w:jc w:val="both"/>
        <w:rPr>
          <w:rFonts w:ascii="Times New Roman" w:hAnsi="Times New Roman" w:cs="Times New Roman"/>
        </w:rPr>
      </w:pPr>
      <w:r>
        <w:rPr>
          <w:rFonts w:ascii="Times New Roman" w:hAnsi="Times New Roman" w:cs="Times New Roman"/>
          <w:noProof/>
          <w:lang w:eastAsia="fr-FR"/>
        </w:rPr>
        <mc:AlternateContent>
          <mc:Choice Requires="wps">
            <w:drawing>
              <wp:anchor distT="0" distB="0" distL="114300" distR="114300" simplePos="0" relativeHeight="251659264" behindDoc="0" locked="0" layoutInCell="1" allowOverlap="1" wp14:anchorId="713F4B0F" wp14:editId="242F6E2B">
                <wp:simplePos x="0" y="0"/>
                <wp:positionH relativeFrom="column">
                  <wp:posOffset>1323340</wp:posOffset>
                </wp:positionH>
                <wp:positionV relativeFrom="paragraph">
                  <wp:posOffset>69850</wp:posOffset>
                </wp:positionV>
                <wp:extent cx="0" cy="2057400"/>
                <wp:effectExtent l="167640" t="97790" r="187960" b="143510"/>
                <wp:wrapNone/>
                <wp:docPr id="2" name="Connecteur droit avec flèch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57400"/>
                        </a:xfrm>
                        <a:prstGeom prst="straightConnector1">
                          <a:avLst/>
                        </a:prstGeom>
                        <a:noFill/>
                        <a:ln w="25400">
                          <a:solidFill>
                            <a:srgbClr val="000000"/>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Connecteur droit avec flèche 22" o:spid="_x0000_s1026" type="#_x0000_t32" style="position:absolute;margin-left:104.2pt;margin-top:5.5pt;width:0;height:162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" strokeweight="2pt">
                <v:stroke endarrow="open"/>
                <v:shadow on="t" opacity="24903f" origin=",.5" offset="0,20000emu"/>
              </v:shape>
            </w:pict>
          </mc:Fallback>
        </mc:AlternateContent>
      </w: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80"/>
        <w:gridCol w:w="1129"/>
        <w:gridCol w:w="1207"/>
        <w:gridCol w:w="1127"/>
        <w:gridCol w:w="561"/>
        <w:gridCol w:w="566"/>
        <w:gridCol w:w="646"/>
        <w:gridCol w:w="646"/>
        <w:gridCol w:w="410"/>
      </w:tblGrid>
      <w:tr w:rsidR="00767DD6" w:rsidRPr="00B5141F" w14:paraId="53ACBBEB" w14:textId="77777777" w:rsidTr="004A123F">
        <w:tc>
          <w:tcPr>
            <w:tcW w:w="2180" w:type="dxa"/>
            <w:tcBorders>
              <w:right w:val="single" w:sz="4" w:space="0" w:color="auto"/>
            </w:tcBorders>
          </w:tcPr>
          <w:p w14:paraId="433F4838" w14:textId="77777777" w:rsidR="00767DD6" w:rsidRPr="00B5141F" w:rsidRDefault="00767DD6" w:rsidP="00E04218">
            <w:pPr>
              <w:keepNext/>
              <w:keepLines/>
              <w:jc w:val="both"/>
              <w:rPr>
                <w:rFonts w:ascii="Times New Roman" w:hAnsi="Times New Roman" w:cs="Times New Roman"/>
              </w:rPr>
            </w:pPr>
          </w:p>
        </w:tc>
        <w:tc>
          <w:tcPr>
            <w:tcW w:w="2336" w:type="dxa"/>
            <w:gridSpan w:val="2"/>
            <w:tcBorders>
              <w:left w:val="single" w:sz="4" w:space="0" w:color="auto"/>
            </w:tcBorders>
          </w:tcPr>
          <w:p w14:paraId="6DC25219" w14:textId="77777777" w:rsidR="00767DD6" w:rsidRPr="00B5141F" w:rsidRDefault="00767DD6" w:rsidP="00E04218">
            <w:pPr>
              <w:keepNext/>
              <w:keepLines/>
              <w:jc w:val="both"/>
              <w:rPr>
                <w:rFonts w:ascii="Times New Roman" w:hAnsi="Times New Roman" w:cs="Times New Roman"/>
              </w:rPr>
            </w:pPr>
          </w:p>
        </w:tc>
        <w:tc>
          <w:tcPr>
            <w:tcW w:w="2254" w:type="dxa"/>
            <w:gridSpan w:val="3"/>
          </w:tcPr>
          <w:p w14:paraId="52D48D68" w14:textId="77777777" w:rsidR="00767DD6" w:rsidRPr="00B5141F" w:rsidRDefault="00767DD6" w:rsidP="00E04218">
            <w:pPr>
              <w:keepNext/>
              <w:keepLines/>
              <w:jc w:val="both"/>
              <w:rPr>
                <w:rFonts w:ascii="Times New Roman" w:hAnsi="Times New Roman" w:cs="Times New Roman"/>
              </w:rPr>
            </w:pPr>
          </w:p>
        </w:tc>
        <w:tc>
          <w:tcPr>
            <w:tcW w:w="1702" w:type="dxa"/>
            <w:gridSpan w:val="3"/>
          </w:tcPr>
          <w:p w14:paraId="3F41A03B" w14:textId="77777777" w:rsidR="00767DD6" w:rsidRPr="00B5141F" w:rsidRDefault="00767DD6" w:rsidP="00E04218">
            <w:pPr>
              <w:keepNext/>
              <w:keepLines/>
              <w:jc w:val="both"/>
              <w:rPr>
                <w:rFonts w:ascii="Times New Roman" w:hAnsi="Times New Roman" w:cs="Times New Roman"/>
              </w:rPr>
            </w:pPr>
          </w:p>
        </w:tc>
      </w:tr>
      <w:tr w:rsidR="00767DD6" w:rsidRPr="00B5141F" w14:paraId="687E06F4" w14:textId="77777777" w:rsidTr="004A123F">
        <w:trPr>
          <w:trHeight w:val="312"/>
        </w:trPr>
        <w:tc>
          <w:tcPr>
            <w:tcW w:w="2180" w:type="dxa"/>
            <w:tcBorders>
              <w:right w:val="single" w:sz="4" w:space="0" w:color="auto"/>
            </w:tcBorders>
          </w:tcPr>
          <w:p w14:paraId="24B200F6" w14:textId="77777777" w:rsidR="00767DD6" w:rsidRPr="00B5141F" w:rsidRDefault="00767DD6" w:rsidP="00E04218">
            <w:pPr>
              <w:keepNext/>
              <w:keepLines/>
              <w:jc w:val="both"/>
              <w:rPr>
                <w:rFonts w:ascii="Times New Roman" w:hAnsi="Times New Roman" w:cs="Times New Roman"/>
              </w:rPr>
            </w:pPr>
          </w:p>
        </w:tc>
        <w:tc>
          <w:tcPr>
            <w:tcW w:w="1129" w:type="dxa"/>
            <w:tcBorders>
              <w:left w:val="single" w:sz="4" w:space="0" w:color="auto"/>
              <w:right w:val="single" w:sz="48" w:space="0" w:color="auto"/>
            </w:tcBorders>
          </w:tcPr>
          <w:p w14:paraId="5BDBA7FF" w14:textId="77777777" w:rsidR="00767DD6" w:rsidRPr="00B5141F" w:rsidRDefault="00767DD6" w:rsidP="00E04218">
            <w:pPr>
              <w:keepNext/>
              <w:keepLines/>
              <w:rPr>
                <w:rFonts w:ascii="Times New Roman" w:hAnsi="Times New Roman" w:cs="Times New Roman"/>
                <w:b/>
                <w:i/>
              </w:rPr>
            </w:pPr>
          </w:p>
        </w:tc>
        <w:tc>
          <w:tcPr>
            <w:tcW w:w="2334" w:type="dxa"/>
            <w:gridSpan w:val="2"/>
            <w:tcBorders>
              <w:left w:val="single" w:sz="48" w:space="0" w:color="auto"/>
            </w:tcBorders>
          </w:tcPr>
          <w:p w14:paraId="14C8B82F" w14:textId="77777777" w:rsidR="00767DD6" w:rsidRPr="00B5141F" w:rsidRDefault="00767DD6" w:rsidP="00E04218">
            <w:pPr>
              <w:keepNext/>
              <w:keepLines/>
              <w:rPr>
                <w:rFonts w:ascii="Times New Roman" w:hAnsi="Times New Roman" w:cs="Times New Roman"/>
                <w:b/>
                <w:i/>
                <w:sz w:val="28"/>
              </w:rPr>
            </w:pPr>
            <w:r w:rsidRPr="00B5141F">
              <w:rPr>
                <w:rFonts w:ascii="Times New Roman" w:hAnsi="Times New Roman" w:cs="Times New Roman"/>
                <w:b/>
                <w:i/>
                <w:sz w:val="28"/>
              </w:rPr>
              <w:t xml:space="preserve">Effets des </w:t>
            </w:r>
          </w:p>
          <w:p w14:paraId="734E8EAE" w14:textId="77777777" w:rsidR="00767DD6" w:rsidRPr="00B5141F" w:rsidRDefault="00767DD6" w:rsidP="00E04218">
            <w:pPr>
              <w:keepNext/>
              <w:keepLines/>
              <w:rPr>
                <w:rFonts w:ascii="Times New Roman" w:hAnsi="Times New Roman" w:cs="Times New Roman"/>
                <w:b/>
                <w:i/>
                <w:sz w:val="28"/>
              </w:rPr>
            </w:pPr>
            <w:r w:rsidRPr="00B5141F">
              <w:rPr>
                <w:rFonts w:ascii="Times New Roman" w:hAnsi="Times New Roman" w:cs="Times New Roman"/>
                <w:b/>
                <w:i/>
                <w:sz w:val="28"/>
              </w:rPr>
              <w:t>prestations sociales</w:t>
            </w:r>
          </w:p>
          <w:p w14:paraId="27C49E7A" w14:textId="77777777" w:rsidR="00767DD6" w:rsidRPr="00B5141F" w:rsidRDefault="00767DD6" w:rsidP="00E04218">
            <w:pPr>
              <w:keepNext/>
              <w:keepLines/>
              <w:jc w:val="both"/>
              <w:rPr>
                <w:rFonts w:ascii="Times New Roman" w:hAnsi="Times New Roman" w:cs="Times New Roman"/>
              </w:rPr>
            </w:pPr>
          </w:p>
        </w:tc>
        <w:tc>
          <w:tcPr>
            <w:tcW w:w="2419" w:type="dxa"/>
            <w:gridSpan w:val="4"/>
            <w:tcBorders>
              <w:left w:val="nil"/>
              <w:right w:val="single" w:sz="48" w:space="0" w:color="auto"/>
            </w:tcBorders>
          </w:tcPr>
          <w:p w14:paraId="3D006C23" w14:textId="77777777" w:rsidR="00767DD6" w:rsidRPr="00B5141F" w:rsidRDefault="00767DD6" w:rsidP="00E04218">
            <w:pPr>
              <w:keepNext/>
              <w:keepLines/>
              <w:jc w:val="right"/>
              <w:rPr>
                <w:rFonts w:ascii="Times New Roman" w:hAnsi="Times New Roman" w:cs="Times New Roman"/>
                <w:sz w:val="28"/>
              </w:rPr>
            </w:pPr>
            <w:r w:rsidRPr="00B5141F">
              <w:rPr>
                <w:rFonts w:ascii="Times New Roman" w:hAnsi="Times New Roman" w:cs="Times New Roman"/>
                <w:b/>
                <w:i/>
                <w:sz w:val="28"/>
              </w:rPr>
              <w:t>Effets des allègements fiscaux</w:t>
            </w:r>
          </w:p>
        </w:tc>
        <w:tc>
          <w:tcPr>
            <w:tcW w:w="410" w:type="dxa"/>
            <w:tcBorders>
              <w:left w:val="single" w:sz="48" w:space="0" w:color="auto"/>
            </w:tcBorders>
          </w:tcPr>
          <w:p w14:paraId="54414EEF" w14:textId="77777777" w:rsidR="00767DD6" w:rsidRPr="00B5141F" w:rsidRDefault="00767DD6" w:rsidP="00E04218">
            <w:pPr>
              <w:keepNext/>
              <w:keepLines/>
              <w:jc w:val="both"/>
              <w:rPr>
                <w:rFonts w:ascii="Times New Roman" w:hAnsi="Times New Roman" w:cs="Times New Roman"/>
              </w:rPr>
            </w:pPr>
          </w:p>
        </w:tc>
      </w:tr>
      <w:tr w:rsidR="00767DD6" w:rsidRPr="00B5141F" w14:paraId="10577B97" w14:textId="77777777" w:rsidTr="004A123F">
        <w:trPr>
          <w:cantSplit/>
        </w:trPr>
        <w:tc>
          <w:tcPr>
            <w:tcW w:w="2180" w:type="dxa"/>
            <w:tcBorders>
              <w:right w:val="single" w:sz="4" w:space="0" w:color="auto"/>
            </w:tcBorders>
          </w:tcPr>
          <w:p w14:paraId="45DDC091" w14:textId="77777777" w:rsidR="00767DD6" w:rsidRPr="00B5141F" w:rsidRDefault="00767DD6" w:rsidP="00E04218">
            <w:pPr>
              <w:pStyle w:val="NormalWeb"/>
              <w:keepNext/>
              <w:keepLines/>
              <w:spacing w:before="2" w:after="2"/>
              <w:jc w:val="right"/>
              <w:textAlignment w:val="baseline"/>
              <w:rPr>
                <w:rFonts w:ascii="Times New Roman" w:hAnsi="Times New Roman"/>
                <w:b/>
                <w:sz w:val="8"/>
              </w:rPr>
            </w:pPr>
            <w:r w:rsidRPr="00B5141F">
              <w:rPr>
                <w:rFonts w:ascii="Times New Roman" w:eastAsia="ＭＳ Ｐゴシック" w:hAnsi="Times New Roman"/>
                <w:b/>
                <w:bCs/>
                <w:color w:val="000000" w:themeColor="text1"/>
                <w:kern w:val="24"/>
                <w:szCs w:val="40"/>
              </w:rPr>
              <w:t xml:space="preserve">Niveau des dépenses </w:t>
            </w:r>
          </w:p>
          <w:p w14:paraId="6731532A" w14:textId="77777777" w:rsidR="00767DD6" w:rsidRPr="00B5141F" w:rsidRDefault="00767DD6" w:rsidP="00E04218">
            <w:pPr>
              <w:pStyle w:val="NormalWeb"/>
              <w:keepNext/>
              <w:keepLines/>
              <w:spacing w:before="2" w:after="2"/>
              <w:jc w:val="right"/>
              <w:textAlignment w:val="baseline"/>
              <w:rPr>
                <w:rFonts w:ascii="Times New Roman" w:hAnsi="Times New Roman"/>
                <w:b/>
                <w:sz w:val="8"/>
              </w:rPr>
            </w:pPr>
            <w:r w:rsidRPr="00B5141F">
              <w:rPr>
                <w:rFonts w:ascii="Times New Roman" w:eastAsia="ＭＳ Ｐゴシック" w:hAnsi="Times New Roman"/>
                <w:b/>
                <w:bCs/>
                <w:color w:val="000000" w:themeColor="text1"/>
                <w:kern w:val="24"/>
                <w:szCs w:val="40"/>
              </w:rPr>
              <w:t xml:space="preserve">sociales et fiscales </w:t>
            </w:r>
          </w:p>
          <w:p w14:paraId="6A505FF3" w14:textId="77777777" w:rsidR="00767DD6" w:rsidRPr="00B5141F" w:rsidRDefault="00767DD6" w:rsidP="00E04218">
            <w:pPr>
              <w:keepNext/>
              <w:keepLines/>
              <w:jc w:val="right"/>
              <w:rPr>
                <w:rFonts w:ascii="Times New Roman" w:hAnsi="Times New Roman" w:cs="Times New Roman"/>
              </w:rPr>
            </w:pPr>
            <w:r w:rsidRPr="00B5141F">
              <w:rPr>
                <w:rFonts w:ascii="Times New Roman" w:eastAsia="ＭＳ Ｐゴシック" w:hAnsi="Times New Roman" w:cs="Times New Roman"/>
                <w:b/>
                <w:bCs/>
                <w:color w:val="000000" w:themeColor="text1"/>
                <w:kern w:val="24"/>
                <w:sz w:val="20"/>
                <w:szCs w:val="40"/>
              </w:rPr>
              <w:t>pour le ménage</w:t>
            </w:r>
          </w:p>
        </w:tc>
        <w:tc>
          <w:tcPr>
            <w:tcW w:w="1129" w:type="dxa"/>
            <w:tcBorders>
              <w:left w:val="single" w:sz="4" w:space="0" w:color="auto"/>
              <w:right w:val="single" w:sz="48" w:space="0" w:color="auto"/>
            </w:tcBorders>
          </w:tcPr>
          <w:p w14:paraId="287DEA7C" w14:textId="77777777" w:rsidR="00767DD6" w:rsidRPr="00B5141F" w:rsidRDefault="00767DD6" w:rsidP="00E04218">
            <w:pPr>
              <w:keepNext/>
              <w:keepLines/>
              <w:jc w:val="both"/>
              <w:rPr>
                <w:rFonts w:ascii="Times New Roman" w:hAnsi="Times New Roman" w:cs="Times New Roman"/>
              </w:rPr>
            </w:pPr>
          </w:p>
          <w:p w14:paraId="01995E88" w14:textId="77777777" w:rsidR="00767DD6" w:rsidRPr="00B5141F" w:rsidRDefault="00767DD6" w:rsidP="00E04218">
            <w:pPr>
              <w:keepNext/>
              <w:keepLines/>
              <w:jc w:val="both"/>
              <w:rPr>
                <w:rFonts w:ascii="Times New Roman" w:hAnsi="Times New Roman" w:cs="Times New Roman"/>
              </w:rPr>
            </w:pPr>
          </w:p>
          <w:p w14:paraId="73CC45D2" w14:textId="77777777" w:rsidR="00767DD6" w:rsidRPr="00B5141F" w:rsidRDefault="00767DD6" w:rsidP="00E04218">
            <w:pPr>
              <w:keepNext/>
              <w:keepLines/>
              <w:jc w:val="both"/>
              <w:rPr>
                <w:rFonts w:ascii="Times New Roman" w:hAnsi="Times New Roman" w:cs="Times New Roman"/>
              </w:rPr>
            </w:pPr>
          </w:p>
          <w:p w14:paraId="7E9F6EE4" w14:textId="77777777" w:rsidR="00767DD6" w:rsidRPr="00B5141F" w:rsidRDefault="00767DD6" w:rsidP="00E04218">
            <w:pPr>
              <w:keepNext/>
              <w:keepLines/>
              <w:jc w:val="both"/>
              <w:rPr>
                <w:rFonts w:ascii="Times New Roman" w:hAnsi="Times New Roman" w:cs="Times New Roman"/>
              </w:rPr>
            </w:pPr>
          </w:p>
        </w:tc>
        <w:tc>
          <w:tcPr>
            <w:tcW w:w="1207" w:type="dxa"/>
            <w:tcBorders>
              <w:left w:val="single" w:sz="48" w:space="0" w:color="auto"/>
              <w:bottom w:val="single" w:sz="48" w:space="0" w:color="auto"/>
            </w:tcBorders>
          </w:tcPr>
          <w:p w14:paraId="456E11E5" w14:textId="77777777" w:rsidR="00767DD6" w:rsidRPr="00B5141F" w:rsidRDefault="00767DD6" w:rsidP="00E04218">
            <w:pPr>
              <w:keepNext/>
              <w:keepLines/>
              <w:jc w:val="both"/>
              <w:rPr>
                <w:rFonts w:ascii="Times New Roman" w:hAnsi="Times New Roman" w:cs="Times New Roman"/>
              </w:rPr>
            </w:pPr>
          </w:p>
          <w:p w14:paraId="2AB15BC7" w14:textId="77777777" w:rsidR="00767DD6" w:rsidRPr="00B5141F" w:rsidRDefault="00767DD6" w:rsidP="00E04218">
            <w:pPr>
              <w:keepNext/>
              <w:keepLines/>
              <w:jc w:val="both"/>
              <w:rPr>
                <w:rFonts w:ascii="Times New Roman" w:hAnsi="Times New Roman" w:cs="Times New Roman"/>
              </w:rPr>
            </w:pPr>
          </w:p>
          <w:p w14:paraId="711AB61C" w14:textId="77777777" w:rsidR="00767DD6" w:rsidRPr="00B5141F" w:rsidRDefault="00767DD6" w:rsidP="00E04218">
            <w:pPr>
              <w:keepNext/>
              <w:keepLines/>
              <w:jc w:val="both"/>
              <w:rPr>
                <w:rFonts w:ascii="Times New Roman" w:hAnsi="Times New Roman" w:cs="Times New Roman"/>
              </w:rPr>
            </w:pPr>
          </w:p>
          <w:p w14:paraId="28C941B1" w14:textId="77777777" w:rsidR="00767DD6" w:rsidRPr="00B5141F" w:rsidRDefault="00767DD6" w:rsidP="00E04218">
            <w:pPr>
              <w:keepNext/>
              <w:keepLines/>
              <w:rPr>
                <w:rFonts w:ascii="Times New Roman" w:hAnsi="Times New Roman" w:cs="Times New Roman"/>
              </w:rPr>
            </w:pPr>
          </w:p>
        </w:tc>
        <w:tc>
          <w:tcPr>
            <w:tcW w:w="1688" w:type="dxa"/>
            <w:gridSpan w:val="2"/>
            <w:tcBorders>
              <w:bottom w:val="single" w:sz="48" w:space="0" w:color="auto"/>
            </w:tcBorders>
            <w:vAlign w:val="bottom"/>
          </w:tcPr>
          <w:p w14:paraId="4BE9DDF8" w14:textId="77777777" w:rsidR="00767DD6" w:rsidRPr="00B5141F" w:rsidRDefault="00767DD6" w:rsidP="00E04218">
            <w:pPr>
              <w:pStyle w:val="NormalWeb"/>
              <w:keepNext/>
              <w:keepLines/>
              <w:spacing w:beforeLines="0" w:beforeAutospacing="1" w:afterLines="0" w:afterAutospacing="1" w:line="360" w:lineRule="auto"/>
              <w:jc w:val="distribute"/>
              <w:textAlignment w:val="baseline"/>
              <w:rPr>
                <w:rFonts w:ascii="Times New Roman" w:hAnsi="Times New Roman"/>
              </w:rPr>
            </w:pPr>
          </w:p>
        </w:tc>
        <w:tc>
          <w:tcPr>
            <w:tcW w:w="1212" w:type="dxa"/>
            <w:gridSpan w:val="2"/>
            <w:tcBorders>
              <w:bottom w:val="single" w:sz="48" w:space="0" w:color="auto"/>
            </w:tcBorders>
          </w:tcPr>
          <w:p w14:paraId="65F5558C" w14:textId="77777777" w:rsidR="00767DD6" w:rsidRPr="00B5141F" w:rsidRDefault="00767DD6" w:rsidP="00E04218">
            <w:pPr>
              <w:keepNext/>
              <w:keepLines/>
              <w:rPr>
                <w:rFonts w:ascii="Times New Roman" w:hAnsi="Times New Roman" w:cs="Times New Roman"/>
                <w:b/>
                <w:i/>
              </w:rPr>
            </w:pPr>
          </w:p>
        </w:tc>
        <w:tc>
          <w:tcPr>
            <w:tcW w:w="646" w:type="dxa"/>
            <w:tcBorders>
              <w:bottom w:val="single" w:sz="48" w:space="0" w:color="auto"/>
              <w:right w:val="single" w:sz="48" w:space="0" w:color="auto"/>
            </w:tcBorders>
          </w:tcPr>
          <w:p w14:paraId="0FDFCFA0" w14:textId="77777777" w:rsidR="00767DD6" w:rsidRPr="00B5141F" w:rsidRDefault="00767DD6" w:rsidP="00E04218">
            <w:pPr>
              <w:keepNext/>
              <w:keepLines/>
              <w:rPr>
                <w:rFonts w:ascii="Times New Roman" w:hAnsi="Times New Roman" w:cs="Times New Roman"/>
                <w:b/>
                <w:i/>
              </w:rPr>
            </w:pPr>
          </w:p>
        </w:tc>
        <w:tc>
          <w:tcPr>
            <w:tcW w:w="410" w:type="dxa"/>
            <w:tcBorders>
              <w:left w:val="single" w:sz="48" w:space="0" w:color="auto"/>
            </w:tcBorders>
          </w:tcPr>
          <w:p w14:paraId="182CF8F5" w14:textId="77777777" w:rsidR="00767DD6" w:rsidRPr="00B5141F" w:rsidRDefault="00767DD6" w:rsidP="00E04218">
            <w:pPr>
              <w:keepNext/>
              <w:keepLines/>
              <w:rPr>
                <w:rFonts w:ascii="Times New Roman" w:hAnsi="Times New Roman" w:cs="Times New Roman"/>
                <w:b/>
                <w:i/>
              </w:rPr>
            </w:pPr>
          </w:p>
        </w:tc>
      </w:tr>
      <w:tr w:rsidR="00767DD6" w:rsidRPr="00B5141F" w14:paraId="0B8C0662" w14:textId="77777777" w:rsidTr="004A123F">
        <w:trPr>
          <w:cantSplit/>
        </w:trPr>
        <w:tc>
          <w:tcPr>
            <w:tcW w:w="2180" w:type="dxa"/>
            <w:tcBorders>
              <w:right w:val="single" w:sz="4" w:space="0" w:color="auto"/>
            </w:tcBorders>
          </w:tcPr>
          <w:p w14:paraId="072D0642" w14:textId="77777777" w:rsidR="00767DD6" w:rsidRPr="00B5141F" w:rsidRDefault="00767DD6" w:rsidP="00E04218">
            <w:pPr>
              <w:pStyle w:val="NormalWeb"/>
              <w:keepNext/>
              <w:keepLines/>
              <w:spacing w:before="2" w:after="2"/>
              <w:textAlignment w:val="baseline"/>
              <w:rPr>
                <w:rFonts w:ascii="Times New Roman" w:eastAsia="ＭＳ Ｐゴシック" w:hAnsi="Times New Roman"/>
                <w:b/>
                <w:bCs/>
                <w:color w:val="000000" w:themeColor="text1"/>
                <w:kern w:val="24"/>
                <w:szCs w:val="40"/>
              </w:rPr>
            </w:pPr>
          </w:p>
        </w:tc>
        <w:tc>
          <w:tcPr>
            <w:tcW w:w="1129" w:type="dxa"/>
            <w:tcBorders>
              <w:left w:val="single" w:sz="4" w:space="0" w:color="auto"/>
              <w:bottom w:val="single" w:sz="4" w:space="0" w:color="auto"/>
            </w:tcBorders>
          </w:tcPr>
          <w:p w14:paraId="6555C081" w14:textId="77777777" w:rsidR="00767DD6" w:rsidRPr="00B5141F" w:rsidRDefault="000454DA" w:rsidP="00E04218">
            <w:pPr>
              <w:keepNext/>
              <w:keepLines/>
              <w:jc w:val="both"/>
              <w:rPr>
                <w:rFonts w:ascii="Times New Roman" w:hAnsi="Times New Roman" w:cs="Times New Roman"/>
              </w:rPr>
            </w:pPr>
            <w:r>
              <w:rPr>
                <w:rFonts w:ascii="Times New Roman" w:hAnsi="Times New Roman" w:cs="Times New Roman"/>
                <w:noProof/>
                <w:lang w:eastAsia="fr-FR"/>
              </w:rPr>
              <mc:AlternateContent>
                <mc:Choice Requires="wps">
                  <w:drawing>
                    <wp:anchor distT="0" distB="0" distL="114300" distR="114300" simplePos="0" relativeHeight="251660288" behindDoc="0" locked="0" layoutInCell="1" allowOverlap="1" wp14:anchorId="4AA23ADE" wp14:editId="4CB928EB">
                      <wp:simplePos x="0" y="0"/>
                      <wp:positionH relativeFrom="column">
                        <wp:posOffset>-60325</wp:posOffset>
                      </wp:positionH>
                      <wp:positionV relativeFrom="paragraph">
                        <wp:posOffset>210820</wp:posOffset>
                      </wp:positionV>
                      <wp:extent cx="4114800" cy="0"/>
                      <wp:effectExtent l="104775" t="161290" r="111125" b="219710"/>
                      <wp:wrapNone/>
                      <wp:docPr id="1" name="Connecteur droit avec flèch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straightConnector1">
                                <a:avLst/>
                              </a:prstGeom>
                              <a:noFill/>
                              <a:ln w="25400">
                                <a:solidFill>
                                  <a:srgbClr val="000000"/>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Connecteur droit avec flèche 23" o:spid="_x0000_s1026" type="#_x0000_t32" style="position:absolute;margin-left:-4.7pt;margin-top:16.6pt;width:32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" strokeweight="2pt">
                      <v:stroke endarrow="open"/>
                      <v:shadow on="t" opacity="24903f" origin=",.5" offset="0,20000emu"/>
                    </v:shape>
                  </w:pict>
                </mc:Fallback>
              </mc:AlternateContent>
            </w:r>
          </w:p>
        </w:tc>
        <w:tc>
          <w:tcPr>
            <w:tcW w:w="1207" w:type="dxa"/>
            <w:tcBorders>
              <w:left w:val="nil"/>
              <w:bottom w:val="single" w:sz="4" w:space="0" w:color="auto"/>
            </w:tcBorders>
          </w:tcPr>
          <w:p w14:paraId="25C70D5A" w14:textId="77777777" w:rsidR="00767DD6" w:rsidRPr="00B5141F" w:rsidRDefault="00767DD6" w:rsidP="00E04218">
            <w:pPr>
              <w:keepNext/>
              <w:keepLines/>
              <w:jc w:val="both"/>
              <w:rPr>
                <w:rFonts w:ascii="Times New Roman" w:hAnsi="Times New Roman" w:cs="Times New Roman"/>
              </w:rPr>
            </w:pPr>
          </w:p>
        </w:tc>
        <w:tc>
          <w:tcPr>
            <w:tcW w:w="1688" w:type="dxa"/>
            <w:gridSpan w:val="2"/>
            <w:tcBorders>
              <w:bottom w:val="single" w:sz="4" w:space="0" w:color="auto"/>
            </w:tcBorders>
            <w:vAlign w:val="bottom"/>
          </w:tcPr>
          <w:p w14:paraId="6057EC2B" w14:textId="77777777" w:rsidR="00767DD6" w:rsidRPr="00B5141F" w:rsidRDefault="00767DD6" w:rsidP="00E04218">
            <w:pPr>
              <w:pStyle w:val="NormalWeb"/>
              <w:keepNext/>
              <w:keepLines/>
              <w:spacing w:beforeLines="0" w:beforeAutospacing="1" w:afterLines="0" w:afterAutospacing="1" w:line="360" w:lineRule="auto"/>
              <w:jc w:val="distribute"/>
              <w:textAlignment w:val="baseline"/>
              <w:rPr>
                <w:rFonts w:ascii="Times New Roman" w:hAnsi="Times New Roman"/>
              </w:rPr>
            </w:pPr>
          </w:p>
        </w:tc>
        <w:tc>
          <w:tcPr>
            <w:tcW w:w="1212" w:type="dxa"/>
            <w:gridSpan w:val="2"/>
            <w:tcBorders>
              <w:bottom w:val="single" w:sz="4" w:space="0" w:color="auto"/>
            </w:tcBorders>
          </w:tcPr>
          <w:p w14:paraId="280C097C" w14:textId="77777777" w:rsidR="00767DD6" w:rsidRPr="00B5141F" w:rsidRDefault="00767DD6" w:rsidP="00E04218">
            <w:pPr>
              <w:keepNext/>
              <w:keepLines/>
              <w:rPr>
                <w:rFonts w:ascii="Times New Roman" w:hAnsi="Times New Roman" w:cs="Times New Roman"/>
                <w:b/>
                <w:i/>
              </w:rPr>
            </w:pPr>
          </w:p>
        </w:tc>
        <w:tc>
          <w:tcPr>
            <w:tcW w:w="646" w:type="dxa"/>
            <w:tcBorders>
              <w:bottom w:val="single" w:sz="4" w:space="0" w:color="auto"/>
            </w:tcBorders>
          </w:tcPr>
          <w:p w14:paraId="70D4A80B" w14:textId="77777777" w:rsidR="00767DD6" w:rsidRPr="00B5141F" w:rsidRDefault="00767DD6" w:rsidP="00E04218">
            <w:pPr>
              <w:keepNext/>
              <w:keepLines/>
              <w:rPr>
                <w:rFonts w:ascii="Times New Roman" w:hAnsi="Times New Roman" w:cs="Times New Roman"/>
                <w:b/>
                <w:i/>
              </w:rPr>
            </w:pPr>
          </w:p>
        </w:tc>
        <w:tc>
          <w:tcPr>
            <w:tcW w:w="410" w:type="dxa"/>
            <w:tcBorders>
              <w:bottom w:val="single" w:sz="4" w:space="0" w:color="auto"/>
            </w:tcBorders>
          </w:tcPr>
          <w:p w14:paraId="293FB192" w14:textId="77777777" w:rsidR="00767DD6" w:rsidRPr="00B5141F" w:rsidRDefault="00767DD6" w:rsidP="00E04218">
            <w:pPr>
              <w:keepNext/>
              <w:keepLines/>
              <w:rPr>
                <w:rFonts w:ascii="Times New Roman" w:hAnsi="Times New Roman" w:cs="Times New Roman"/>
                <w:b/>
                <w:i/>
              </w:rPr>
            </w:pPr>
          </w:p>
        </w:tc>
      </w:tr>
      <w:tr w:rsidR="00767DD6" w:rsidRPr="00B5141F" w14:paraId="64E17102" w14:textId="77777777" w:rsidTr="004A123F">
        <w:tc>
          <w:tcPr>
            <w:tcW w:w="2180" w:type="dxa"/>
          </w:tcPr>
          <w:p w14:paraId="15DD9700" w14:textId="77777777" w:rsidR="00767DD6" w:rsidRPr="00B5141F" w:rsidRDefault="00767DD6" w:rsidP="00E04218">
            <w:pPr>
              <w:keepNext/>
              <w:keepLines/>
              <w:jc w:val="both"/>
              <w:rPr>
                <w:rFonts w:ascii="Times New Roman" w:hAnsi="Times New Roman" w:cs="Times New Roman"/>
              </w:rPr>
            </w:pPr>
          </w:p>
        </w:tc>
        <w:tc>
          <w:tcPr>
            <w:tcW w:w="6292" w:type="dxa"/>
            <w:gridSpan w:val="8"/>
            <w:tcBorders>
              <w:top w:val="single" w:sz="4" w:space="0" w:color="auto"/>
            </w:tcBorders>
          </w:tcPr>
          <w:p w14:paraId="70F693B8" w14:textId="77777777" w:rsidR="00767DD6" w:rsidRPr="00B5141F" w:rsidRDefault="00767DD6" w:rsidP="00E04218">
            <w:pPr>
              <w:pStyle w:val="NormalWeb"/>
              <w:keepNext/>
              <w:keepLines/>
              <w:spacing w:before="2" w:after="2"/>
              <w:jc w:val="center"/>
              <w:textAlignment w:val="baseline"/>
              <w:rPr>
                <w:rFonts w:ascii="Times New Roman" w:hAnsi="Times New Roman"/>
                <w:sz w:val="8"/>
              </w:rPr>
            </w:pPr>
            <w:r w:rsidRPr="00B5141F">
              <w:rPr>
                <w:rFonts w:ascii="Times New Roman" w:eastAsia="ＭＳ Ｐゴシック" w:hAnsi="Times New Roman"/>
                <w:b/>
                <w:bCs/>
                <w:color w:val="000000" w:themeColor="text1"/>
                <w:kern w:val="24"/>
                <w:szCs w:val="40"/>
              </w:rPr>
              <w:t>Niveau de ressources du ménage</w:t>
            </w:r>
          </w:p>
          <w:p w14:paraId="3E8DE6F1" w14:textId="77777777" w:rsidR="00767DD6" w:rsidRPr="00B5141F" w:rsidRDefault="00767DD6" w:rsidP="00E04218">
            <w:pPr>
              <w:keepNext/>
              <w:keepLines/>
              <w:jc w:val="center"/>
              <w:rPr>
                <w:rFonts w:ascii="Times New Roman" w:hAnsi="Times New Roman" w:cs="Times New Roman"/>
              </w:rPr>
            </w:pPr>
          </w:p>
        </w:tc>
      </w:tr>
    </w:tbl>
    <w:p w14:paraId="37B9422D" w14:textId="77777777" w:rsidR="00767DD6" w:rsidRPr="00B5141F" w:rsidRDefault="00767DD6" w:rsidP="00767DD6">
      <w:pPr>
        <w:jc w:val="both"/>
        <w:rPr>
          <w:rFonts w:ascii="Times New Roman" w:hAnsi="Times New Roman" w:cs="Times New Roman"/>
        </w:rPr>
      </w:pPr>
      <w:r w:rsidRPr="00B5141F">
        <w:rPr>
          <w:rFonts w:ascii="Times New Roman" w:hAnsi="Times New Roman" w:cs="Times New Roman"/>
        </w:rPr>
        <w:t xml:space="preserve">Cette représentation métaphorique se retrouve lorsque l’on </w:t>
      </w:r>
      <w:r w:rsidR="00CD23AA">
        <w:rPr>
          <w:rFonts w:ascii="Times New Roman" w:hAnsi="Times New Roman" w:cs="Times New Roman"/>
        </w:rPr>
        <w:t>construit un graphique</w:t>
      </w:r>
      <w:r w:rsidRPr="00B5141F">
        <w:rPr>
          <w:rFonts w:ascii="Times New Roman" w:hAnsi="Times New Roman" w:cs="Times New Roman"/>
        </w:rPr>
        <w:t xml:space="preserve">, à partir des données réelles, des dépenses de transferts (versement de prestations sociales, réductions fiscales) pour les ménages en fonction de leurs revenus (avant transferts). Cependant, une part importante des transferts </w:t>
      </w:r>
      <w:r w:rsidR="00A532E7">
        <w:rPr>
          <w:rFonts w:ascii="Times New Roman" w:hAnsi="Times New Roman" w:cs="Times New Roman"/>
        </w:rPr>
        <w:t>tient aux</w:t>
      </w:r>
      <w:r w:rsidRPr="00B5141F">
        <w:rPr>
          <w:rFonts w:ascii="Times New Roman" w:hAnsi="Times New Roman" w:cs="Times New Roman"/>
        </w:rPr>
        <w:t xml:space="preserve"> avantages fiscaux </w:t>
      </w:r>
      <w:r w:rsidR="00A532E7">
        <w:rPr>
          <w:rFonts w:ascii="Times New Roman" w:hAnsi="Times New Roman" w:cs="Times New Roman"/>
        </w:rPr>
        <w:t>(</w:t>
      </w:r>
      <w:r w:rsidRPr="00B5141F">
        <w:rPr>
          <w:rFonts w:ascii="Times New Roman" w:hAnsi="Times New Roman" w:cs="Times New Roman"/>
        </w:rPr>
        <w:t>en particulier le quotient familial qui réduit l’impôt sur le revenu des familles</w:t>
      </w:r>
      <w:r w:rsidR="00A532E7">
        <w:rPr>
          <w:rFonts w:ascii="Times New Roman" w:hAnsi="Times New Roman" w:cs="Times New Roman"/>
        </w:rPr>
        <w:t>)</w:t>
      </w:r>
      <w:r w:rsidRPr="00B5141F">
        <w:rPr>
          <w:rFonts w:ascii="Times New Roman" w:hAnsi="Times New Roman" w:cs="Times New Roman"/>
        </w:rPr>
        <w:t xml:space="preserve">. Le graphique présente les résultats d’un exercice simplifié, avec des chiffres 2010, pour les ménages avec deux enfants. On voit se dégager un socle commun : toutes les familles touchent, dans l’année, 1 500 euros d’allocations familiales (prestation sans condition de ressources). On voit aussi se dégager deux pics de redistribution : les plus défavorisés (qui peuvent cumuler minima sociaux et prestations logement) ; les plus favorisés (pour lesquels le quotient familial joue à plein). Entre les deux pics – là où précisément se recense le plus grand nombre de familles – on trouve des catégories moyennes de revenus. Pour ce type de famille </w:t>
      </w:r>
      <w:r w:rsidR="00ED5F0A">
        <w:rPr>
          <w:rFonts w:ascii="Times New Roman" w:hAnsi="Times New Roman" w:cs="Times New Roman"/>
        </w:rPr>
        <w:t xml:space="preserve">avec </w:t>
      </w:r>
      <w:r w:rsidRPr="00B5141F">
        <w:rPr>
          <w:rFonts w:ascii="Times New Roman" w:hAnsi="Times New Roman" w:cs="Times New Roman"/>
        </w:rPr>
        <w:t xml:space="preserve">deux enfants, lorsque le revenu est compris entre 23 000 et 60 000 euros, le montant total des transferts s’avère inférieur de 2 à 3 000 euros par rapport aux deux extrêmes de la distribution des revenus. </w:t>
      </w:r>
      <w:r w:rsidR="00ED5F0A">
        <w:rPr>
          <w:rFonts w:ascii="Times New Roman" w:hAnsi="Times New Roman" w:cs="Times New Roman"/>
        </w:rPr>
        <w:t>L</w:t>
      </w:r>
      <w:r w:rsidRPr="00B5141F">
        <w:rPr>
          <w:rFonts w:ascii="Times New Roman" w:hAnsi="Times New Roman" w:cs="Times New Roman"/>
        </w:rPr>
        <w:t xml:space="preserve">es classes moyennes sont clairement en tenaille moins favorable. Et, dans la mesure où, en 2010, près de 80 % des couples avec enfants déclaraient un revenu annuel inférieur à 54 000 euros, elles constituent indiscutablement les catégories les plus nombreuses. </w:t>
      </w:r>
    </w:p>
    <w:p w14:paraId="592C9A21" w14:textId="77777777" w:rsidR="00767DD6" w:rsidRPr="00B5141F" w:rsidRDefault="00767DD6" w:rsidP="00767DD6">
      <w:pPr>
        <w:jc w:val="both"/>
        <w:rPr>
          <w:rFonts w:ascii="Times New Roman" w:hAnsi="Times New Roman" w:cs="Times New Roman"/>
        </w:rPr>
      </w:pPr>
    </w:p>
    <w:p w14:paraId="1F21BF67" w14:textId="77777777" w:rsidR="00767DD6" w:rsidRPr="00B5141F" w:rsidRDefault="00767DD6" w:rsidP="00767DD6">
      <w:pPr>
        <w:keepNext/>
        <w:jc w:val="both"/>
        <w:rPr>
          <w:rFonts w:ascii="Times New Roman" w:eastAsia="Times New Roman" w:hAnsi="Times New Roman" w:cs="Times New Roman"/>
          <w:b/>
          <w:color w:val="000000" w:themeColor="text1"/>
          <w:sz w:val="22"/>
          <w:szCs w:val="20"/>
          <w:lang w:eastAsia="fr-FR"/>
        </w:rPr>
      </w:pPr>
      <w:r w:rsidRPr="00B5141F">
        <w:rPr>
          <w:rFonts w:ascii="Times New Roman" w:eastAsia="Times New Roman" w:hAnsi="Times New Roman" w:cs="Times New Roman"/>
          <w:b/>
          <w:color w:val="000000" w:themeColor="text1"/>
          <w:sz w:val="22"/>
          <w:szCs w:val="20"/>
          <w:lang w:eastAsia="fr-FR"/>
        </w:rPr>
        <w:t>Montant annuel des transferts pour les ménages selon leurs revenus annuels (en euros)</w:t>
      </w:r>
    </w:p>
    <w:p w14:paraId="6CB89CF8" w14:textId="77777777" w:rsidR="00767DD6" w:rsidRPr="00B5141F" w:rsidRDefault="00767DD6" w:rsidP="00767DD6">
      <w:pPr>
        <w:keepNext/>
        <w:jc w:val="both"/>
        <w:rPr>
          <w:rFonts w:ascii="Times New Roman" w:eastAsia="Times New Roman" w:hAnsi="Times New Roman" w:cs="Times New Roman"/>
          <w:b/>
          <w:color w:val="000000" w:themeColor="text1"/>
          <w:sz w:val="22"/>
          <w:szCs w:val="20"/>
          <w:lang w:eastAsia="fr-FR"/>
        </w:rPr>
      </w:pPr>
      <w:r w:rsidRPr="00B5141F">
        <w:rPr>
          <w:rFonts w:ascii="Times New Roman" w:eastAsia="Times New Roman" w:hAnsi="Times New Roman" w:cs="Times New Roman"/>
          <w:b/>
          <w:color w:val="000000" w:themeColor="text1"/>
          <w:sz w:val="22"/>
          <w:szCs w:val="20"/>
          <w:lang w:eastAsia="fr-FR"/>
        </w:rPr>
        <w:t>Cas des familles avec deux enfants (2010)</w:t>
      </w:r>
    </w:p>
    <w:p w14:paraId="016ACC09" w14:textId="77777777" w:rsidR="00767DD6" w:rsidRPr="00B5141F" w:rsidRDefault="00767DD6" w:rsidP="00767DD6">
      <w:pPr>
        <w:keepNext/>
        <w:jc w:val="both"/>
        <w:rPr>
          <w:rFonts w:ascii="Times New Roman" w:hAnsi="Times New Roman" w:cs="Times New Roman"/>
        </w:rPr>
      </w:pPr>
      <w:r w:rsidRPr="00B5141F">
        <w:rPr>
          <w:rFonts w:ascii="Times New Roman" w:hAnsi="Times New Roman" w:cs="Times New Roman"/>
          <w:noProof/>
          <w:lang w:eastAsia="fr-FR"/>
        </w:rPr>
        <w:drawing>
          <wp:inline distT="0" distB="0" distL="0" distR="0" wp14:anchorId="7663AA24" wp14:editId="6883210F">
            <wp:extent cx="5756910" cy="3192435"/>
            <wp:effectExtent l="0" t="0" r="8890" b="8255"/>
            <wp:docPr id="24" name="Graphique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9222525" w14:textId="77777777" w:rsidR="00767DD6" w:rsidRPr="00B5141F" w:rsidRDefault="00767DD6" w:rsidP="00767DD6">
      <w:pPr>
        <w:keepNext/>
        <w:jc w:val="both"/>
        <w:rPr>
          <w:rFonts w:ascii="Times New Roman" w:hAnsi="Times New Roman" w:cs="Times New Roman"/>
          <w:sz w:val="20"/>
        </w:rPr>
      </w:pPr>
      <w:r w:rsidRPr="00B5141F">
        <w:rPr>
          <w:rFonts w:ascii="Times New Roman" w:hAnsi="Times New Roman" w:cs="Times New Roman"/>
          <w:b/>
          <w:sz w:val="20"/>
        </w:rPr>
        <w:t>Source :</w:t>
      </w:r>
      <w:r w:rsidRPr="00B5141F">
        <w:rPr>
          <w:rFonts w:ascii="Times New Roman" w:hAnsi="Times New Roman" w:cs="Times New Roman"/>
          <w:sz w:val="20"/>
        </w:rPr>
        <w:t xml:space="preserve"> </w:t>
      </w:r>
      <w:hyperlink r:id="rId10" w:history="1">
        <w:r w:rsidRPr="00B5141F">
          <w:rPr>
            <w:rStyle w:val="Lienhypertexte"/>
            <w:rFonts w:ascii="Times New Roman" w:hAnsi="Times New Roman" w:cs="Times New Roman"/>
            <w:sz w:val="20"/>
          </w:rPr>
          <w:t>www.openfisca.fr</w:t>
        </w:r>
      </w:hyperlink>
      <w:r w:rsidRPr="00B5141F">
        <w:rPr>
          <w:rFonts w:ascii="Times New Roman" w:hAnsi="Times New Roman" w:cs="Times New Roman"/>
          <w:sz w:val="20"/>
        </w:rPr>
        <w:t xml:space="preserve"> </w:t>
      </w:r>
    </w:p>
    <w:p w14:paraId="2DF7FF45" w14:textId="77777777" w:rsidR="00767DD6" w:rsidRPr="00B5141F" w:rsidRDefault="00767DD6" w:rsidP="00767DD6">
      <w:pPr>
        <w:jc w:val="both"/>
        <w:rPr>
          <w:rFonts w:ascii="Times New Roman" w:hAnsi="Times New Roman" w:cs="Times New Roman"/>
        </w:rPr>
      </w:pPr>
    </w:p>
    <w:p w14:paraId="1E08BEA1" w14:textId="610B03AC" w:rsidR="00767DD6" w:rsidRPr="00B5141F" w:rsidRDefault="00767DD6" w:rsidP="00767DD6">
      <w:pPr>
        <w:jc w:val="both"/>
        <w:rPr>
          <w:rFonts w:ascii="Times New Roman" w:hAnsi="Times New Roman" w:cs="Times New Roman"/>
        </w:rPr>
      </w:pPr>
      <w:r w:rsidRPr="00B5141F">
        <w:rPr>
          <w:rFonts w:ascii="Times New Roman" w:hAnsi="Times New Roman" w:cs="Times New Roman"/>
        </w:rPr>
        <w:t>Soulignons que la courbe en « U » est tout à fait discernable quelle que soit la forme du ménage et le nombre d’enfants. Par ailleurs, en comparant avec d’autres pays riches, c’est en France qu’elle est la plus reconnaissable</w:t>
      </w:r>
      <w:r w:rsidR="003039D2">
        <w:rPr>
          <w:rStyle w:val="Marquenotebasdepage"/>
          <w:rFonts w:ascii="Times New Roman" w:hAnsi="Times New Roman" w:cs="Times New Roman"/>
        </w:rPr>
        <w:footnoteReference w:id="5"/>
      </w:r>
      <w:r w:rsidRPr="00B5141F">
        <w:rPr>
          <w:rFonts w:ascii="Times New Roman" w:hAnsi="Times New Roman" w:cs="Times New Roman"/>
        </w:rPr>
        <w:t xml:space="preserve">. Notons aussi que la distribution de la fécondité selon le revenu ressemble, classiquement, aussi à un « U » : le nombre d’enfants est élevé pour les bas revenus, passe par un minimum pour les classes moyennes, et croît à nouveau pour les revenus élevés. </w:t>
      </w:r>
      <w:r w:rsidR="00ED5F0A">
        <w:rPr>
          <w:rFonts w:ascii="Times New Roman" w:hAnsi="Times New Roman" w:cs="Times New Roman"/>
        </w:rPr>
        <w:t>Est-ce une fausse</w:t>
      </w:r>
      <w:r w:rsidRPr="00B5141F">
        <w:rPr>
          <w:rFonts w:ascii="Times New Roman" w:hAnsi="Times New Roman" w:cs="Times New Roman"/>
        </w:rPr>
        <w:t xml:space="preserve"> corrélation ou</w:t>
      </w:r>
      <w:r w:rsidR="00ED5F0A">
        <w:rPr>
          <w:rFonts w:ascii="Times New Roman" w:hAnsi="Times New Roman" w:cs="Times New Roman"/>
        </w:rPr>
        <w:t xml:space="preserve"> un</w:t>
      </w:r>
      <w:r w:rsidRPr="00B5141F">
        <w:rPr>
          <w:rFonts w:ascii="Times New Roman" w:hAnsi="Times New Roman" w:cs="Times New Roman"/>
        </w:rPr>
        <w:t xml:space="preserve"> effet direct de la politique familiale ? Il faudrait plus de place pour trancher</w:t>
      </w:r>
      <w:r w:rsidR="00065E86">
        <w:rPr>
          <w:rStyle w:val="Marquenotebasdepage"/>
          <w:rFonts w:ascii="Times New Roman" w:hAnsi="Times New Roman" w:cs="Times New Roman"/>
        </w:rPr>
        <w:footnoteReference w:id="6"/>
      </w:r>
      <w:r w:rsidRPr="00B5141F">
        <w:rPr>
          <w:rFonts w:ascii="Times New Roman" w:hAnsi="Times New Roman" w:cs="Times New Roman"/>
        </w:rPr>
        <w:t>…</w:t>
      </w:r>
    </w:p>
    <w:p w14:paraId="5085E1AE" w14:textId="77777777" w:rsidR="00767DD6" w:rsidRPr="00B5141F" w:rsidRDefault="00767DD6" w:rsidP="00767DD6">
      <w:pPr>
        <w:jc w:val="both"/>
        <w:rPr>
          <w:rFonts w:ascii="Times New Roman" w:hAnsi="Times New Roman" w:cs="Times New Roman"/>
        </w:rPr>
      </w:pPr>
    </w:p>
    <w:p w14:paraId="3B2FBD15" w14:textId="77777777" w:rsidR="00767DD6" w:rsidRPr="00B5141F" w:rsidRDefault="00767DD6" w:rsidP="00767DD6">
      <w:pPr>
        <w:jc w:val="both"/>
        <w:rPr>
          <w:rFonts w:ascii="Times New Roman" w:hAnsi="Times New Roman" w:cs="Times New Roman"/>
        </w:rPr>
      </w:pPr>
      <w:r w:rsidRPr="00B5141F">
        <w:rPr>
          <w:rFonts w:ascii="Times New Roman" w:hAnsi="Times New Roman" w:cs="Times New Roman"/>
        </w:rPr>
        <w:t xml:space="preserve">Il est également possible de produire une courbe en « U » inversé pour </w:t>
      </w:r>
      <w:r w:rsidR="00ED5F0A">
        <w:rPr>
          <w:rFonts w:ascii="Times New Roman" w:hAnsi="Times New Roman" w:cs="Times New Roman"/>
        </w:rPr>
        <w:t>prévoir</w:t>
      </w:r>
      <w:r w:rsidRPr="00B5141F">
        <w:rPr>
          <w:rFonts w:ascii="Times New Roman" w:hAnsi="Times New Roman" w:cs="Times New Roman"/>
        </w:rPr>
        <w:t xml:space="preserve"> ce qu’il en est non plus sur le volet des dépenses socio-fiscales, mais sur celui des prélèvements. On place, en ordonnées, la pression socio-fiscale </w:t>
      </w:r>
      <w:r w:rsidR="00ED5F0A">
        <w:rPr>
          <w:rFonts w:ascii="Times New Roman" w:hAnsi="Times New Roman" w:cs="Times New Roman"/>
        </w:rPr>
        <w:t>(</w:t>
      </w:r>
      <w:r w:rsidRPr="00B5141F">
        <w:rPr>
          <w:rFonts w:ascii="Times New Roman" w:hAnsi="Times New Roman" w:cs="Times New Roman"/>
        </w:rPr>
        <w:t>en proportion du revenu des ménages</w:t>
      </w:r>
      <w:r w:rsidR="00ED5F0A">
        <w:rPr>
          <w:rFonts w:ascii="Times New Roman" w:hAnsi="Times New Roman" w:cs="Times New Roman"/>
        </w:rPr>
        <w:t>)</w:t>
      </w:r>
      <w:r w:rsidRPr="00B5141F">
        <w:rPr>
          <w:rFonts w:ascii="Times New Roman" w:hAnsi="Times New Roman" w:cs="Times New Roman"/>
        </w:rPr>
        <w:t>, et, en abscisses le revenu primaire des ménages. Se profilent ainsi, d’abord, une augmentation de la pression fiscale liée au caractère progressif de l’impôt, puis, au niveau des classes moyennes, un plafond,</w:t>
      </w:r>
      <w:r w:rsidR="008F2C92">
        <w:rPr>
          <w:rFonts w:ascii="Times New Roman" w:hAnsi="Times New Roman" w:cs="Times New Roman"/>
        </w:rPr>
        <w:t xml:space="preserve"> </w:t>
      </w:r>
      <w:r w:rsidRPr="00B5141F">
        <w:rPr>
          <w:rFonts w:ascii="Times New Roman" w:hAnsi="Times New Roman" w:cs="Times New Roman"/>
        </w:rPr>
        <w:t>et, enfin, une légère décrue. Celle-ci, liée à un effet que l’on pourrait dire régressif des prélèvements, est réservée aux 5 % les riches et, plus précisément, aux 1 % les plus riches. En considérant l'ensemble des prélèvements obligatoires (impôt sur le revenu, CSG, TVA, cotisations sociales), les économistes spécialistes du 1 %, Camille Landais</w:t>
      </w:r>
      <w:r w:rsidR="00ED5F0A">
        <w:rPr>
          <w:rFonts w:ascii="Times New Roman" w:hAnsi="Times New Roman" w:cs="Times New Roman"/>
        </w:rPr>
        <w:t xml:space="preserve">, </w:t>
      </w:r>
      <w:r w:rsidRPr="00B5141F">
        <w:rPr>
          <w:rFonts w:ascii="Times New Roman" w:hAnsi="Times New Roman" w:cs="Times New Roman"/>
        </w:rPr>
        <w:t>Thomas Piketty et Emmanuel Saez</w:t>
      </w:r>
      <w:r w:rsidRPr="00B5141F">
        <w:rPr>
          <w:rStyle w:val="Marquenotebasdepage"/>
          <w:rFonts w:ascii="Times New Roman" w:hAnsi="Times New Roman" w:cs="Times New Roman"/>
        </w:rPr>
        <w:footnoteReference w:id="7"/>
      </w:r>
      <w:r w:rsidRPr="00B5141F">
        <w:rPr>
          <w:rFonts w:ascii="Times New Roman" w:hAnsi="Times New Roman" w:cs="Times New Roman"/>
        </w:rPr>
        <w:t xml:space="preserve">, ont indiqué que la première moitié des personnes vivant en France </w:t>
      </w:r>
      <w:r w:rsidR="00E90B51">
        <w:rPr>
          <w:rFonts w:ascii="Times New Roman" w:hAnsi="Times New Roman" w:cs="Times New Roman"/>
        </w:rPr>
        <w:t>a</w:t>
      </w:r>
      <w:r w:rsidRPr="00B5141F">
        <w:rPr>
          <w:rFonts w:ascii="Times New Roman" w:hAnsi="Times New Roman" w:cs="Times New Roman"/>
        </w:rPr>
        <w:t xml:space="preserve"> un taux effectif d’imposition qui va de 41 % à 48 %. Les 40 % suivant sont taxés entre 48 % et 50 %. Pour le 0,1 % les plus favorisés, le taux de prélèvement tournerait autour de 35 %. </w:t>
      </w:r>
    </w:p>
    <w:p w14:paraId="3175A58C" w14:textId="77777777" w:rsidR="00767DD6" w:rsidRDefault="00767DD6" w:rsidP="00767DD6">
      <w:pPr>
        <w:jc w:val="both"/>
        <w:rPr>
          <w:rFonts w:ascii="Times New Roman" w:hAnsi="Times New Roman" w:cs="Times New Roman"/>
        </w:rPr>
      </w:pPr>
    </w:p>
    <w:p w14:paraId="095CBA50" w14:textId="40457851" w:rsidR="003039D2" w:rsidRPr="003039D2" w:rsidRDefault="00065E86" w:rsidP="00065E86">
      <w:pPr>
        <w:keepNext/>
        <w:jc w:val="both"/>
        <w:rPr>
          <w:rFonts w:ascii="Times New Roman" w:hAnsi="Times New Roman" w:cs="Times New Roman"/>
          <w:b/>
        </w:rPr>
      </w:pPr>
      <w:r>
        <w:rPr>
          <w:rFonts w:ascii="Times New Roman" w:hAnsi="Times New Roman" w:cs="Times New Roman"/>
          <w:b/>
        </w:rPr>
        <w:t xml:space="preserve">Un Etat-providence </w:t>
      </w:r>
      <w:r w:rsidR="00DE70AF">
        <w:rPr>
          <w:rFonts w:ascii="Times New Roman" w:hAnsi="Times New Roman" w:cs="Times New Roman"/>
          <w:b/>
        </w:rPr>
        <w:t>plutôt favorable aux classes moyennes</w:t>
      </w:r>
      <w:r>
        <w:rPr>
          <w:rFonts w:ascii="Times New Roman" w:hAnsi="Times New Roman" w:cs="Times New Roman"/>
          <w:b/>
        </w:rPr>
        <w:t> ?</w:t>
      </w:r>
      <w:bookmarkStart w:id="1" w:name="_GoBack"/>
      <w:bookmarkEnd w:id="1"/>
    </w:p>
    <w:p w14:paraId="4564495B" w14:textId="26AF77DF" w:rsidR="00767DD6" w:rsidRPr="00B5141F" w:rsidRDefault="00767DD6" w:rsidP="00065E86">
      <w:pPr>
        <w:keepNext/>
        <w:jc w:val="both"/>
        <w:rPr>
          <w:rFonts w:ascii="Times New Roman" w:hAnsi="Times New Roman" w:cs="Times New Roman"/>
        </w:rPr>
      </w:pPr>
      <w:r w:rsidRPr="00B5141F">
        <w:rPr>
          <w:rFonts w:ascii="Times New Roman" w:hAnsi="Times New Roman" w:cs="Times New Roman"/>
        </w:rPr>
        <w:t xml:space="preserve">Les </w:t>
      </w:r>
      <w:r w:rsidR="00E90B51">
        <w:rPr>
          <w:rFonts w:ascii="Times New Roman" w:hAnsi="Times New Roman" w:cs="Times New Roman"/>
        </w:rPr>
        <w:t xml:space="preserve">deux </w:t>
      </w:r>
      <w:r w:rsidRPr="00B5141F">
        <w:rPr>
          <w:rFonts w:ascii="Times New Roman" w:hAnsi="Times New Roman" w:cs="Times New Roman"/>
        </w:rPr>
        <w:t xml:space="preserve">graphiques </w:t>
      </w:r>
      <w:r w:rsidR="00E90B51">
        <w:rPr>
          <w:rFonts w:ascii="Times New Roman" w:hAnsi="Times New Roman" w:cs="Times New Roman"/>
        </w:rPr>
        <w:t>(</w:t>
      </w:r>
      <w:r w:rsidRPr="00B5141F">
        <w:rPr>
          <w:rFonts w:ascii="Times New Roman" w:hAnsi="Times New Roman" w:cs="Times New Roman"/>
        </w:rPr>
        <w:t>en « U » et en « U » inversé</w:t>
      </w:r>
      <w:r w:rsidR="00E90B51">
        <w:rPr>
          <w:rFonts w:ascii="Times New Roman" w:hAnsi="Times New Roman" w:cs="Times New Roman"/>
        </w:rPr>
        <w:t>)</w:t>
      </w:r>
      <w:r w:rsidRPr="00B5141F">
        <w:rPr>
          <w:rFonts w:ascii="Times New Roman" w:hAnsi="Times New Roman" w:cs="Times New Roman"/>
        </w:rPr>
        <w:t xml:space="preserve"> </w:t>
      </w:r>
      <w:r w:rsidR="00E90B51">
        <w:rPr>
          <w:rFonts w:ascii="Times New Roman" w:hAnsi="Times New Roman" w:cs="Times New Roman"/>
        </w:rPr>
        <w:t>fournissent</w:t>
      </w:r>
      <w:r w:rsidRPr="00B5141F">
        <w:rPr>
          <w:rFonts w:ascii="Times New Roman" w:hAnsi="Times New Roman" w:cs="Times New Roman"/>
        </w:rPr>
        <w:t xml:space="preserve"> des arguments puissants</w:t>
      </w:r>
      <w:r w:rsidR="00065E86">
        <w:rPr>
          <w:rFonts w:ascii="Times New Roman" w:hAnsi="Times New Roman" w:cs="Times New Roman"/>
        </w:rPr>
        <w:t xml:space="preserve"> (car à la fois très solides et imagés)</w:t>
      </w:r>
      <w:r w:rsidRPr="00B5141F">
        <w:rPr>
          <w:rFonts w:ascii="Times New Roman" w:hAnsi="Times New Roman" w:cs="Times New Roman"/>
        </w:rPr>
        <w:t xml:space="preserve"> à ceux qui estiment que les classes moyennes sont les grandes perdantes du système.</w:t>
      </w:r>
      <w:r w:rsidR="008F2C92">
        <w:rPr>
          <w:rFonts w:ascii="Times New Roman" w:hAnsi="Times New Roman" w:cs="Times New Roman"/>
        </w:rPr>
        <w:t xml:space="preserve"> </w:t>
      </w:r>
    </w:p>
    <w:p w14:paraId="335F0E09" w14:textId="77777777" w:rsidR="00767DD6" w:rsidRPr="00B5141F" w:rsidRDefault="00767DD6" w:rsidP="00767DD6">
      <w:pPr>
        <w:jc w:val="both"/>
        <w:rPr>
          <w:rFonts w:ascii="Times New Roman" w:hAnsi="Times New Roman" w:cs="Times New Roman"/>
        </w:rPr>
      </w:pPr>
    </w:p>
    <w:p w14:paraId="0EE3D52D" w14:textId="07AA7D21" w:rsidR="00DD766D" w:rsidRDefault="00767DD6" w:rsidP="00767DD6">
      <w:pPr>
        <w:jc w:val="both"/>
        <w:rPr>
          <w:rFonts w:ascii="Times New Roman" w:hAnsi="Times New Roman" w:cs="Times New Roman"/>
        </w:rPr>
      </w:pPr>
      <w:r w:rsidRPr="00B5141F">
        <w:rPr>
          <w:rFonts w:ascii="Times New Roman" w:hAnsi="Times New Roman" w:cs="Times New Roman"/>
        </w:rPr>
        <w:t>Ce profil est</w:t>
      </w:r>
      <w:r w:rsidR="00690A8C">
        <w:rPr>
          <w:rFonts w:ascii="Times New Roman" w:hAnsi="Times New Roman" w:cs="Times New Roman"/>
        </w:rPr>
        <w:t xml:space="preserve"> la</w:t>
      </w:r>
      <w:r w:rsidRPr="00B5141F">
        <w:rPr>
          <w:rFonts w:ascii="Times New Roman" w:hAnsi="Times New Roman" w:cs="Times New Roman"/>
        </w:rPr>
        <w:t xml:space="preserve"> description d’une indiscutable réalité des incidences du système socio-fiscal sur le revenu des ménages. Présentant généralement le surcroît de revenu disponible lié à la prise en compte des enfants dans les transferts, il est discuté</w:t>
      </w:r>
      <w:r w:rsidRPr="00B5141F">
        <w:rPr>
          <w:rStyle w:val="Marquenotebasdepage"/>
          <w:rFonts w:ascii="Times New Roman" w:hAnsi="Times New Roman" w:cs="Times New Roman"/>
          <w:sz w:val="22"/>
          <w:szCs w:val="22"/>
        </w:rPr>
        <w:footnoteReference w:id="8"/>
      </w:r>
      <w:r w:rsidRPr="00B5141F">
        <w:rPr>
          <w:rFonts w:ascii="Times New Roman" w:hAnsi="Times New Roman" w:cs="Times New Roman"/>
        </w:rPr>
        <w:t xml:space="preserve">. Pour certains, la mesure des performances de la politique familiale ne saurait se faire qu’en fonction de la compensation de la perte de niveau de vie occasionnée par la présence d’enfants. L’argument utilisé est celui de </w:t>
      </w:r>
      <w:r w:rsidR="00690A8C">
        <w:rPr>
          <w:rFonts w:ascii="Times New Roman" w:hAnsi="Times New Roman" w:cs="Times New Roman"/>
        </w:rPr>
        <w:t xml:space="preserve">la </w:t>
      </w:r>
      <w:r w:rsidR="00B26555">
        <w:rPr>
          <w:rFonts w:ascii="Times New Roman" w:hAnsi="Times New Roman" w:cs="Times New Roman"/>
        </w:rPr>
        <w:t>redistribution « horizontale </w:t>
      </w:r>
      <w:r w:rsidRPr="00B5141F">
        <w:rPr>
          <w:rFonts w:ascii="Times New Roman" w:hAnsi="Times New Roman" w:cs="Times New Roman"/>
        </w:rPr>
        <w:t>» : entre deux familles de même revenu, celle qui a des enfants ne doit pas être désavantagée par rapport à celle qui n’a pas d’enfant.</w:t>
      </w:r>
      <w:r w:rsidR="00DD766D">
        <w:rPr>
          <w:rFonts w:ascii="Times New Roman" w:hAnsi="Times New Roman" w:cs="Times New Roman"/>
        </w:rPr>
        <w:t xml:space="preserve"> </w:t>
      </w:r>
      <w:r w:rsidR="00DD766D" w:rsidRPr="00DD766D">
        <w:rPr>
          <w:rFonts w:ascii="Times New Roman" w:hAnsi="Times New Roman" w:cs="Times New Roman"/>
        </w:rPr>
        <w:t xml:space="preserve">Selon </w:t>
      </w:r>
      <w:r w:rsidR="00DD766D">
        <w:rPr>
          <w:rFonts w:ascii="Times New Roman" w:hAnsi="Times New Roman" w:cs="Times New Roman"/>
        </w:rPr>
        <w:t>cette</w:t>
      </w:r>
      <w:r w:rsidR="00DD766D" w:rsidRPr="00DD766D">
        <w:rPr>
          <w:rFonts w:ascii="Times New Roman" w:hAnsi="Times New Roman" w:cs="Times New Roman"/>
        </w:rPr>
        <w:t xml:space="preserve"> logique d</w:t>
      </w:r>
      <w:r w:rsidR="00DD766D">
        <w:rPr>
          <w:rFonts w:ascii="Times New Roman" w:hAnsi="Times New Roman" w:cs="Times New Roman"/>
        </w:rPr>
        <w:t>ite d’équité</w:t>
      </w:r>
      <w:r w:rsidR="00DD766D" w:rsidRPr="00DD766D">
        <w:rPr>
          <w:rFonts w:ascii="Times New Roman" w:hAnsi="Times New Roman" w:cs="Times New Roman"/>
        </w:rPr>
        <w:t xml:space="preserve"> horizontale, les familles av</w:t>
      </w:r>
      <w:r w:rsidR="00DD766D">
        <w:rPr>
          <w:rFonts w:ascii="Times New Roman" w:hAnsi="Times New Roman" w:cs="Times New Roman"/>
        </w:rPr>
        <w:t>ec enfants doivent avoir le mêm</w:t>
      </w:r>
      <w:r w:rsidR="00DD766D" w:rsidRPr="00DD766D">
        <w:rPr>
          <w:rFonts w:ascii="Times New Roman" w:hAnsi="Times New Roman" w:cs="Times New Roman"/>
        </w:rPr>
        <w:t>e niveau de vie que l</w:t>
      </w:r>
      <w:r w:rsidR="00DD766D">
        <w:rPr>
          <w:rFonts w:ascii="Times New Roman" w:hAnsi="Times New Roman" w:cs="Times New Roman"/>
        </w:rPr>
        <w:t>es personnes sans enfant, de mê</w:t>
      </w:r>
      <w:r w:rsidR="00DD766D" w:rsidRPr="00DD766D">
        <w:rPr>
          <w:rFonts w:ascii="Times New Roman" w:hAnsi="Times New Roman" w:cs="Times New Roman"/>
        </w:rPr>
        <w:t>me revenus primaires, ceci à tous les niveaux de revenus. Un cou</w:t>
      </w:r>
      <w:r w:rsidR="00DD766D">
        <w:rPr>
          <w:rFonts w:ascii="Times New Roman" w:hAnsi="Times New Roman" w:cs="Times New Roman"/>
        </w:rPr>
        <w:t>ple d’ouvriers qui choisit d’é</w:t>
      </w:r>
      <w:r w:rsidR="00DD766D" w:rsidRPr="00DD766D">
        <w:rPr>
          <w:rFonts w:ascii="Times New Roman" w:hAnsi="Times New Roman" w:cs="Times New Roman"/>
        </w:rPr>
        <w:t>lever</w:t>
      </w:r>
      <w:r w:rsidR="00DD766D">
        <w:rPr>
          <w:rFonts w:ascii="Times New Roman" w:hAnsi="Times New Roman" w:cs="Times New Roman"/>
        </w:rPr>
        <w:t xml:space="preserve"> trois enfants doit avoir le mê</w:t>
      </w:r>
      <w:r w:rsidR="00DD766D" w:rsidRPr="00DD766D">
        <w:rPr>
          <w:rFonts w:ascii="Times New Roman" w:hAnsi="Times New Roman" w:cs="Times New Roman"/>
        </w:rPr>
        <w:t>me niveau de vie qu’un couple d’ouvriers qui choisit de</w:t>
      </w:r>
      <w:r w:rsidR="00DD766D">
        <w:rPr>
          <w:rFonts w:ascii="Times New Roman" w:hAnsi="Times New Roman" w:cs="Times New Roman"/>
        </w:rPr>
        <w:t xml:space="preserve"> rester sans enfant ; ce doit être la mê</w:t>
      </w:r>
      <w:r w:rsidR="00DD766D" w:rsidRPr="00DD766D">
        <w:rPr>
          <w:rFonts w:ascii="Times New Roman" w:hAnsi="Times New Roman" w:cs="Times New Roman"/>
        </w:rPr>
        <w:t>me chose pour un couple de cadres.</w:t>
      </w:r>
      <w:r w:rsidR="00DD766D">
        <w:rPr>
          <w:rFonts w:ascii="Times New Roman" w:hAnsi="Times New Roman" w:cs="Times New Roman"/>
        </w:rPr>
        <w:t xml:space="preserve"> Il n’y a donc pas « avantage » dans la deuxième branche du « U » (celle qui concerne les plus favorisés) mais l’application d’un principe de justice</w:t>
      </w:r>
      <w:r w:rsidR="00AF73FE">
        <w:rPr>
          <w:rFonts w:ascii="Times New Roman" w:hAnsi="Times New Roman" w:cs="Times New Roman"/>
        </w:rPr>
        <w:t xml:space="preserve"> – toujours discutable -</w:t>
      </w:r>
      <w:r w:rsidR="00DD766D">
        <w:rPr>
          <w:rFonts w:ascii="Times New Roman" w:hAnsi="Times New Roman" w:cs="Times New Roman"/>
        </w:rPr>
        <w:t xml:space="preserve"> à la base de la politique familiale française. </w:t>
      </w:r>
    </w:p>
    <w:p w14:paraId="701C593A" w14:textId="77777777" w:rsidR="00DD766D" w:rsidRDefault="00DD766D" w:rsidP="00767DD6">
      <w:pPr>
        <w:jc w:val="both"/>
        <w:rPr>
          <w:rFonts w:ascii="Times New Roman" w:hAnsi="Times New Roman" w:cs="Times New Roman"/>
        </w:rPr>
      </w:pPr>
    </w:p>
    <w:p w14:paraId="06EF6865" w14:textId="53D86EA7" w:rsidR="00BA5CB5" w:rsidRPr="00BA5CB5" w:rsidRDefault="00690A8C" w:rsidP="00592F36">
      <w:pPr>
        <w:jc w:val="both"/>
        <w:rPr>
          <w:rFonts w:ascii="Times New Roman" w:hAnsi="Times New Roman" w:cs="Times New Roman"/>
          <w:sz w:val="22"/>
          <w:szCs w:val="22"/>
        </w:rPr>
      </w:pPr>
      <w:r>
        <w:rPr>
          <w:rFonts w:ascii="Times New Roman" w:hAnsi="Times New Roman" w:cs="Times New Roman"/>
        </w:rPr>
        <w:t>De plus,</w:t>
      </w:r>
      <w:r w:rsidR="00767DD6" w:rsidRPr="00B5141F">
        <w:rPr>
          <w:rFonts w:ascii="Times New Roman" w:hAnsi="Times New Roman" w:cs="Times New Roman"/>
        </w:rPr>
        <w:t xml:space="preserve"> les prestations permettent à une partie de la population modeste de basculer, vers le haut, dans les classes moyennes. Si elles ne profitent pas pleinement, à un moment t, de gains complémentaires,</w:t>
      </w:r>
      <w:r w:rsidR="008F2C92">
        <w:rPr>
          <w:rFonts w:ascii="Times New Roman" w:hAnsi="Times New Roman" w:cs="Times New Roman"/>
        </w:rPr>
        <w:t xml:space="preserve"> </w:t>
      </w:r>
      <w:r w:rsidR="00767DD6" w:rsidRPr="00B5141F">
        <w:rPr>
          <w:rFonts w:ascii="Times New Roman" w:hAnsi="Times New Roman" w:cs="Times New Roman"/>
        </w:rPr>
        <w:t>elles se trouvent</w:t>
      </w:r>
      <w:r>
        <w:rPr>
          <w:rFonts w:ascii="Times New Roman" w:hAnsi="Times New Roman" w:cs="Times New Roman"/>
        </w:rPr>
        <w:t xml:space="preserve"> souvent</w:t>
      </w:r>
      <w:r w:rsidR="00767DD6" w:rsidRPr="00B5141F">
        <w:rPr>
          <w:rFonts w:ascii="Times New Roman" w:hAnsi="Times New Roman" w:cs="Times New Roman"/>
        </w:rPr>
        <w:t xml:space="preserve"> dans cette situation parce qu’en t-1 ou t-2 elles vivaient dans des conditions moins favorables, que l’Etat providence a contribué à améliorer. Appartenant, dans le passé, à des catégories moins fortunées, elles ont prospéré au cours de leur trajectoire grâce, en particulier, au système éducatif qui vise à assurer leur promotion. </w:t>
      </w:r>
      <w:r w:rsidR="00AF73FE">
        <w:rPr>
          <w:rFonts w:ascii="Times New Roman" w:hAnsi="Times New Roman" w:cs="Times New Roman"/>
        </w:rPr>
        <w:t>Alors que l’ascenseur social est dit grippé depuis plusieurs années – disons depuis le milieu de la décennie 2000</w:t>
      </w:r>
      <w:r w:rsidR="00AF73FE">
        <w:rPr>
          <w:rStyle w:val="Marquenotebasdepage"/>
          <w:rFonts w:ascii="Times New Roman" w:hAnsi="Times New Roman" w:cs="Times New Roman"/>
        </w:rPr>
        <w:footnoteReference w:id="9"/>
      </w:r>
      <w:r w:rsidR="00AF73FE">
        <w:rPr>
          <w:rFonts w:ascii="Times New Roman" w:hAnsi="Times New Roman" w:cs="Times New Roman"/>
        </w:rPr>
        <w:t xml:space="preserve"> – sur le temps de quelques générations, le mouvement de « moyennisation », c’est-à-dire principalement d’accès de catégories défavorisées aux classes moyennes, a longtemps été puissant.</w:t>
      </w:r>
      <w:r w:rsidR="00BA5CB5">
        <w:rPr>
          <w:rFonts w:ascii="Times New Roman" w:hAnsi="Times New Roman" w:cs="Times New Roman"/>
        </w:rPr>
        <w:t xml:space="preserve"> </w:t>
      </w:r>
    </w:p>
    <w:p w14:paraId="00FCDAC0" w14:textId="77777777" w:rsidR="00767DD6" w:rsidRPr="00B5141F" w:rsidRDefault="00767DD6" w:rsidP="00767DD6">
      <w:pPr>
        <w:jc w:val="both"/>
        <w:rPr>
          <w:rFonts w:ascii="Times New Roman" w:hAnsi="Times New Roman" w:cs="Times New Roman"/>
        </w:rPr>
      </w:pPr>
    </w:p>
    <w:p w14:paraId="7227FCF7" w14:textId="77777777" w:rsidR="00354C4D" w:rsidRDefault="00950430" w:rsidP="00354C4D">
      <w:pPr>
        <w:jc w:val="both"/>
        <w:rPr>
          <w:rFonts w:ascii="Times New Roman" w:hAnsi="Times New Roman" w:cs="Times New Roman"/>
        </w:rPr>
      </w:pPr>
      <w:r>
        <w:rPr>
          <w:rFonts w:ascii="Times New Roman" w:hAnsi="Times New Roman" w:cs="Times New Roman"/>
        </w:rPr>
        <w:t>Surtout,</w:t>
      </w:r>
      <w:r w:rsidR="00592F36">
        <w:rPr>
          <w:rFonts w:ascii="Times New Roman" w:hAnsi="Times New Roman" w:cs="Times New Roman"/>
        </w:rPr>
        <w:t xml:space="preserve"> l</w:t>
      </w:r>
      <w:r w:rsidR="00767DD6" w:rsidRPr="00B5141F">
        <w:rPr>
          <w:rFonts w:ascii="Times New Roman" w:hAnsi="Times New Roman" w:cs="Times New Roman"/>
        </w:rPr>
        <w:t>e raisonnement autour du « U » est discutable car il ne repose que sur les transferts monétaires et ne prend pas en compte les transferts en nature, principalement les services publics. Or sur ce plan, il est certain que les classes moyennes usent beaucoup plus d’équipements socioculturels et éducatifs</w:t>
      </w:r>
      <w:r w:rsidR="009B38BD">
        <w:rPr>
          <w:rFonts w:ascii="Times New Roman" w:hAnsi="Times New Roman" w:cs="Times New Roman"/>
        </w:rPr>
        <w:t> :</w:t>
      </w:r>
      <w:r w:rsidR="00767DD6" w:rsidRPr="00B5141F">
        <w:rPr>
          <w:rFonts w:ascii="Times New Roman" w:hAnsi="Times New Roman" w:cs="Times New Roman"/>
        </w:rPr>
        <w:t xml:space="preserve"> les musées, les bibliothèques, les théâtres subventionnés</w:t>
      </w:r>
      <w:r w:rsidR="009B38BD">
        <w:rPr>
          <w:rFonts w:ascii="Times New Roman" w:hAnsi="Times New Roman" w:cs="Times New Roman"/>
        </w:rPr>
        <w:t>,</w:t>
      </w:r>
      <w:r w:rsidR="00767DD6" w:rsidRPr="00B5141F">
        <w:rPr>
          <w:rFonts w:ascii="Times New Roman" w:hAnsi="Times New Roman" w:cs="Times New Roman"/>
        </w:rPr>
        <w:t xml:space="preserve"> mais surtout les écoles et les universités. Les ménages des classes moyennes y ont moins recours que ceux des catégories supérieures mais bien plus que ceux des catégories modestes.</w:t>
      </w:r>
      <w:r w:rsidR="00592F36">
        <w:rPr>
          <w:rFonts w:ascii="Times New Roman" w:hAnsi="Times New Roman" w:cs="Times New Roman"/>
        </w:rPr>
        <w:t xml:space="preserve"> </w:t>
      </w:r>
      <w:r w:rsidR="00354C4D">
        <w:rPr>
          <w:rFonts w:ascii="Times New Roman" w:hAnsi="Times New Roman" w:cs="Times New Roman"/>
        </w:rPr>
        <w:t xml:space="preserve">La relative surreprésentation des classes moyennes dans l’éducation (qui, répétons-le, n’est pas grand-chose par rapport à la surreprésentation des classes supérieures) peut s’apprécier à partir de la composition sociale du Bac général ou des étudiants diplômés à Bac + 5. Les enfants de ménages dont la personne de référence provient des professions intermédiaires tirent clairement leur épingle du jeu, tandis que les enfants d’ouvriers n’accèdent que difficilement aux études supérieures et très difficilement aux classes préparatoires. </w:t>
      </w:r>
    </w:p>
    <w:p w14:paraId="03209076" w14:textId="77777777" w:rsidR="00354C4D" w:rsidRDefault="00354C4D" w:rsidP="00354C4D">
      <w:pPr>
        <w:jc w:val="both"/>
        <w:rPr>
          <w:rFonts w:ascii="Times New Roman" w:hAnsi="Times New Roman" w:cs="Times New Roman"/>
        </w:rPr>
      </w:pPr>
    </w:p>
    <w:p w14:paraId="1352B4BE" w14:textId="77777777" w:rsidR="00354C4D" w:rsidRDefault="00354C4D" w:rsidP="00354C4D">
      <w:pPr>
        <w:keepNext/>
        <w:keepLines/>
        <w:jc w:val="both"/>
        <w:rPr>
          <w:rFonts w:ascii="Times New Roman" w:hAnsi="Times New Roman" w:cs="Times New Roman"/>
          <w:b/>
          <w:sz w:val="22"/>
        </w:rPr>
      </w:pPr>
      <w:r w:rsidRPr="00BA5CB5">
        <w:rPr>
          <w:rFonts w:ascii="Times New Roman" w:hAnsi="Times New Roman" w:cs="Times New Roman"/>
          <w:b/>
          <w:sz w:val="22"/>
        </w:rPr>
        <w:t>Education : De la sixième aux études supérieures : la composition sociale des filières (en %)</w:t>
      </w:r>
    </w:p>
    <w:tbl>
      <w:tblPr>
        <w:tblStyle w:val="Grille"/>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6"/>
        <w:gridCol w:w="1976"/>
        <w:gridCol w:w="1976"/>
        <w:gridCol w:w="1976"/>
        <w:gridCol w:w="1976"/>
      </w:tblGrid>
      <w:tr w:rsidR="00354C4D" w14:paraId="5D003E23" w14:textId="77777777" w:rsidTr="00244D88">
        <w:tc>
          <w:tcPr>
            <w:tcW w:w="1976" w:type="dxa"/>
            <w:tcBorders>
              <w:top w:val="single" w:sz="4" w:space="0" w:color="auto"/>
              <w:bottom w:val="single" w:sz="4" w:space="0" w:color="auto"/>
            </w:tcBorders>
            <w:vAlign w:val="center"/>
          </w:tcPr>
          <w:p w14:paraId="66ECA781" w14:textId="77777777" w:rsidR="00354C4D" w:rsidRDefault="00354C4D" w:rsidP="00244D88">
            <w:pPr>
              <w:keepNext/>
              <w:keepLines/>
              <w:jc w:val="both"/>
              <w:rPr>
                <w:rFonts w:ascii="Times New Roman" w:hAnsi="Times New Roman" w:cs="Times New Roman"/>
                <w:b/>
                <w:sz w:val="22"/>
              </w:rPr>
            </w:pPr>
          </w:p>
        </w:tc>
        <w:tc>
          <w:tcPr>
            <w:tcW w:w="1976" w:type="dxa"/>
            <w:tcBorders>
              <w:top w:val="single" w:sz="4" w:space="0" w:color="auto"/>
              <w:bottom w:val="single" w:sz="4" w:space="0" w:color="auto"/>
            </w:tcBorders>
          </w:tcPr>
          <w:p w14:paraId="1FE2DF79" w14:textId="77777777" w:rsidR="00354C4D" w:rsidRDefault="00354C4D" w:rsidP="00244D88">
            <w:pPr>
              <w:keepNext/>
              <w:keepLines/>
              <w:jc w:val="center"/>
              <w:rPr>
                <w:rFonts w:ascii="Times New Roman" w:hAnsi="Times New Roman" w:cs="Times New Roman"/>
                <w:b/>
                <w:sz w:val="22"/>
              </w:rPr>
            </w:pPr>
            <w:r w:rsidRPr="00BA5CB5">
              <w:rPr>
                <w:rFonts w:ascii="Times" w:eastAsia="Times New Roman" w:hAnsi="Times" w:cs="Times New Roman"/>
                <w:sz w:val="20"/>
                <w:szCs w:val="20"/>
                <w:lang w:eastAsia="fr-FR"/>
              </w:rPr>
              <w:t>Elèves de 6e en 1995</w:t>
            </w:r>
          </w:p>
        </w:tc>
        <w:tc>
          <w:tcPr>
            <w:tcW w:w="1976" w:type="dxa"/>
            <w:tcBorders>
              <w:top w:val="single" w:sz="4" w:space="0" w:color="auto"/>
              <w:bottom w:val="single" w:sz="4" w:space="0" w:color="auto"/>
            </w:tcBorders>
          </w:tcPr>
          <w:p w14:paraId="5DA3F61A" w14:textId="77777777" w:rsidR="00354C4D" w:rsidRDefault="00354C4D" w:rsidP="00244D88">
            <w:pPr>
              <w:keepNext/>
              <w:keepLines/>
              <w:jc w:val="center"/>
              <w:rPr>
                <w:rFonts w:ascii="Times New Roman" w:hAnsi="Times New Roman" w:cs="Times New Roman"/>
                <w:b/>
                <w:sz w:val="22"/>
              </w:rPr>
            </w:pPr>
            <w:r w:rsidRPr="00BA5CB5">
              <w:rPr>
                <w:rFonts w:ascii="Times" w:eastAsia="Times New Roman" w:hAnsi="Times" w:cs="Times New Roman"/>
                <w:sz w:val="20"/>
                <w:szCs w:val="20"/>
                <w:lang w:eastAsia="fr-FR"/>
              </w:rPr>
              <w:t>Bacheliers généraux en 2001</w:t>
            </w:r>
          </w:p>
        </w:tc>
        <w:tc>
          <w:tcPr>
            <w:tcW w:w="1976" w:type="dxa"/>
            <w:tcBorders>
              <w:top w:val="single" w:sz="4" w:space="0" w:color="auto"/>
              <w:bottom w:val="single" w:sz="4" w:space="0" w:color="auto"/>
            </w:tcBorders>
          </w:tcPr>
          <w:p w14:paraId="762538C8" w14:textId="77777777" w:rsidR="00354C4D" w:rsidRDefault="00354C4D" w:rsidP="00244D88">
            <w:pPr>
              <w:keepNext/>
              <w:keepLines/>
              <w:jc w:val="center"/>
              <w:rPr>
                <w:rFonts w:ascii="Times New Roman" w:hAnsi="Times New Roman" w:cs="Times New Roman"/>
                <w:b/>
                <w:sz w:val="22"/>
              </w:rPr>
            </w:pPr>
            <w:r w:rsidRPr="00BA5CB5">
              <w:rPr>
                <w:rFonts w:ascii="Times" w:eastAsia="Times New Roman" w:hAnsi="Times" w:cs="Times New Roman"/>
                <w:sz w:val="20"/>
                <w:szCs w:val="20"/>
                <w:lang w:eastAsia="fr-FR"/>
              </w:rPr>
              <w:t>Inscrits en classe préparatoire aux grandes écoles en 2002</w:t>
            </w:r>
          </w:p>
        </w:tc>
        <w:tc>
          <w:tcPr>
            <w:tcW w:w="1976" w:type="dxa"/>
            <w:tcBorders>
              <w:top w:val="single" w:sz="4" w:space="0" w:color="auto"/>
              <w:bottom w:val="single" w:sz="4" w:space="0" w:color="auto"/>
            </w:tcBorders>
          </w:tcPr>
          <w:p w14:paraId="0D003BBB" w14:textId="77777777" w:rsidR="00354C4D" w:rsidRDefault="00354C4D" w:rsidP="00244D88">
            <w:pPr>
              <w:keepNext/>
              <w:keepLines/>
              <w:jc w:val="center"/>
              <w:rPr>
                <w:rFonts w:ascii="Times New Roman" w:hAnsi="Times New Roman" w:cs="Times New Roman"/>
                <w:b/>
                <w:sz w:val="22"/>
              </w:rPr>
            </w:pPr>
            <w:r w:rsidRPr="00BA5CB5">
              <w:rPr>
                <w:rFonts w:ascii="Times" w:eastAsia="Times New Roman" w:hAnsi="Times" w:cs="Times New Roman"/>
                <w:sz w:val="20"/>
                <w:szCs w:val="20"/>
                <w:lang w:eastAsia="fr-FR"/>
              </w:rPr>
              <w:t>Diplômés à Bac+5</w:t>
            </w:r>
          </w:p>
        </w:tc>
      </w:tr>
      <w:tr w:rsidR="00354C4D" w14:paraId="7D07477E" w14:textId="77777777" w:rsidTr="00244D88">
        <w:tc>
          <w:tcPr>
            <w:tcW w:w="1976" w:type="dxa"/>
            <w:tcBorders>
              <w:top w:val="single" w:sz="4" w:space="0" w:color="auto"/>
            </w:tcBorders>
            <w:vAlign w:val="center"/>
          </w:tcPr>
          <w:p w14:paraId="6D5CB04F" w14:textId="77777777" w:rsidR="00354C4D" w:rsidRDefault="00354C4D" w:rsidP="00244D88">
            <w:pPr>
              <w:keepNext/>
              <w:keepLines/>
              <w:jc w:val="both"/>
              <w:rPr>
                <w:rFonts w:ascii="Times New Roman" w:hAnsi="Times New Roman" w:cs="Times New Roman"/>
                <w:b/>
                <w:sz w:val="22"/>
              </w:rPr>
            </w:pPr>
            <w:r w:rsidRPr="00BA5CB5">
              <w:rPr>
                <w:rFonts w:ascii="Times" w:eastAsia="Times New Roman" w:hAnsi="Times" w:cs="Times New Roman"/>
                <w:sz w:val="20"/>
                <w:szCs w:val="20"/>
                <w:lang w:eastAsia="fr-FR"/>
              </w:rPr>
              <w:t>Ouvriers, inactifs</w:t>
            </w:r>
          </w:p>
        </w:tc>
        <w:tc>
          <w:tcPr>
            <w:tcW w:w="1976" w:type="dxa"/>
            <w:tcBorders>
              <w:top w:val="single" w:sz="4" w:space="0" w:color="auto"/>
            </w:tcBorders>
            <w:vAlign w:val="center"/>
          </w:tcPr>
          <w:p w14:paraId="17E4C09C" w14:textId="77777777" w:rsidR="00354C4D" w:rsidRDefault="00354C4D" w:rsidP="00244D88">
            <w:pPr>
              <w:keepNext/>
              <w:keepLines/>
              <w:jc w:val="center"/>
              <w:rPr>
                <w:rFonts w:ascii="Times New Roman" w:hAnsi="Times New Roman" w:cs="Times New Roman"/>
                <w:b/>
                <w:sz w:val="22"/>
              </w:rPr>
            </w:pPr>
            <w:r w:rsidRPr="00BA5CB5">
              <w:rPr>
                <w:rFonts w:ascii="Times" w:eastAsia="Times New Roman" w:hAnsi="Times" w:cs="Times New Roman"/>
                <w:sz w:val="20"/>
                <w:szCs w:val="20"/>
                <w:lang w:eastAsia="fr-FR"/>
              </w:rPr>
              <w:t>38</w:t>
            </w:r>
          </w:p>
        </w:tc>
        <w:tc>
          <w:tcPr>
            <w:tcW w:w="1976" w:type="dxa"/>
            <w:tcBorders>
              <w:top w:val="single" w:sz="4" w:space="0" w:color="auto"/>
            </w:tcBorders>
            <w:vAlign w:val="center"/>
          </w:tcPr>
          <w:p w14:paraId="3DBDE887" w14:textId="77777777" w:rsidR="00354C4D" w:rsidRDefault="00354C4D" w:rsidP="00244D88">
            <w:pPr>
              <w:keepNext/>
              <w:keepLines/>
              <w:jc w:val="center"/>
              <w:rPr>
                <w:rFonts w:ascii="Times New Roman" w:hAnsi="Times New Roman" w:cs="Times New Roman"/>
                <w:b/>
                <w:sz w:val="22"/>
              </w:rPr>
            </w:pPr>
            <w:r w:rsidRPr="00BA5CB5">
              <w:rPr>
                <w:rFonts w:ascii="Times" w:eastAsia="Times New Roman" w:hAnsi="Times" w:cs="Times New Roman"/>
                <w:sz w:val="20"/>
                <w:szCs w:val="20"/>
                <w:lang w:eastAsia="fr-FR"/>
              </w:rPr>
              <w:t>19</w:t>
            </w:r>
          </w:p>
        </w:tc>
        <w:tc>
          <w:tcPr>
            <w:tcW w:w="1976" w:type="dxa"/>
            <w:tcBorders>
              <w:top w:val="single" w:sz="4" w:space="0" w:color="auto"/>
            </w:tcBorders>
            <w:vAlign w:val="center"/>
          </w:tcPr>
          <w:p w14:paraId="398E644D" w14:textId="77777777" w:rsidR="00354C4D" w:rsidRDefault="00354C4D" w:rsidP="00244D88">
            <w:pPr>
              <w:keepNext/>
              <w:keepLines/>
              <w:jc w:val="center"/>
              <w:rPr>
                <w:rFonts w:ascii="Times New Roman" w:hAnsi="Times New Roman" w:cs="Times New Roman"/>
                <w:b/>
                <w:sz w:val="22"/>
              </w:rPr>
            </w:pPr>
            <w:r w:rsidRPr="00BA5CB5">
              <w:rPr>
                <w:rFonts w:ascii="Times" w:eastAsia="Times New Roman" w:hAnsi="Times" w:cs="Times New Roman"/>
                <w:sz w:val="20"/>
                <w:szCs w:val="20"/>
                <w:lang w:eastAsia="fr-FR"/>
              </w:rPr>
              <w:t>9</w:t>
            </w:r>
          </w:p>
        </w:tc>
        <w:tc>
          <w:tcPr>
            <w:tcW w:w="1976" w:type="dxa"/>
            <w:tcBorders>
              <w:top w:val="single" w:sz="4" w:space="0" w:color="auto"/>
            </w:tcBorders>
            <w:vAlign w:val="center"/>
          </w:tcPr>
          <w:p w14:paraId="26AAAEF9" w14:textId="77777777" w:rsidR="00354C4D" w:rsidRDefault="00354C4D" w:rsidP="00244D88">
            <w:pPr>
              <w:keepNext/>
              <w:keepLines/>
              <w:jc w:val="center"/>
              <w:rPr>
                <w:rFonts w:ascii="Times New Roman" w:hAnsi="Times New Roman" w:cs="Times New Roman"/>
                <w:b/>
                <w:sz w:val="22"/>
              </w:rPr>
            </w:pPr>
            <w:r w:rsidRPr="00BA5CB5">
              <w:rPr>
                <w:rFonts w:ascii="Times" w:eastAsia="Times New Roman" w:hAnsi="Times" w:cs="Times New Roman"/>
                <w:sz w:val="20"/>
                <w:szCs w:val="20"/>
                <w:lang w:eastAsia="fr-FR"/>
              </w:rPr>
              <w:t>14</w:t>
            </w:r>
          </w:p>
        </w:tc>
      </w:tr>
      <w:tr w:rsidR="00354C4D" w14:paraId="5A1193E9" w14:textId="77777777" w:rsidTr="00244D88">
        <w:tc>
          <w:tcPr>
            <w:tcW w:w="1976" w:type="dxa"/>
            <w:vAlign w:val="center"/>
          </w:tcPr>
          <w:p w14:paraId="1B4EA017" w14:textId="77777777" w:rsidR="00354C4D" w:rsidRPr="00BA5CB5" w:rsidRDefault="00354C4D" w:rsidP="00244D88">
            <w:pPr>
              <w:keepNext/>
              <w:keepLines/>
              <w:jc w:val="both"/>
              <w:rPr>
                <w:rFonts w:ascii="Times" w:eastAsia="Times New Roman" w:hAnsi="Times" w:cs="Times New Roman"/>
                <w:sz w:val="20"/>
                <w:szCs w:val="20"/>
                <w:lang w:eastAsia="fr-FR"/>
              </w:rPr>
            </w:pPr>
            <w:r w:rsidRPr="00BA5CB5">
              <w:rPr>
                <w:rFonts w:ascii="Times" w:eastAsia="Times New Roman" w:hAnsi="Times" w:cs="Times New Roman"/>
                <w:sz w:val="20"/>
                <w:szCs w:val="20"/>
                <w:lang w:eastAsia="fr-FR"/>
              </w:rPr>
              <w:t>Employés</w:t>
            </w:r>
          </w:p>
        </w:tc>
        <w:tc>
          <w:tcPr>
            <w:tcW w:w="1976" w:type="dxa"/>
            <w:vAlign w:val="center"/>
          </w:tcPr>
          <w:p w14:paraId="32605AD0" w14:textId="77777777" w:rsidR="00354C4D" w:rsidRPr="00BA5CB5" w:rsidRDefault="00354C4D" w:rsidP="00244D88">
            <w:pPr>
              <w:keepNext/>
              <w:keepLines/>
              <w:jc w:val="center"/>
              <w:rPr>
                <w:rFonts w:ascii="Times" w:eastAsia="Times New Roman" w:hAnsi="Times" w:cs="Times New Roman"/>
                <w:sz w:val="20"/>
                <w:szCs w:val="20"/>
                <w:lang w:eastAsia="fr-FR"/>
              </w:rPr>
            </w:pPr>
            <w:r w:rsidRPr="00BA5CB5">
              <w:rPr>
                <w:rFonts w:ascii="Times" w:eastAsia="Times New Roman" w:hAnsi="Times" w:cs="Times New Roman"/>
                <w:sz w:val="20"/>
                <w:szCs w:val="20"/>
                <w:lang w:eastAsia="fr-FR"/>
              </w:rPr>
              <w:t>18</w:t>
            </w:r>
          </w:p>
        </w:tc>
        <w:tc>
          <w:tcPr>
            <w:tcW w:w="1976" w:type="dxa"/>
            <w:vAlign w:val="center"/>
          </w:tcPr>
          <w:p w14:paraId="3588A9D7" w14:textId="77777777" w:rsidR="00354C4D" w:rsidRPr="00BA5CB5" w:rsidRDefault="00354C4D" w:rsidP="00244D88">
            <w:pPr>
              <w:keepNext/>
              <w:keepLines/>
              <w:jc w:val="center"/>
              <w:rPr>
                <w:rFonts w:ascii="Times" w:eastAsia="Times New Roman" w:hAnsi="Times" w:cs="Times New Roman"/>
                <w:sz w:val="20"/>
                <w:szCs w:val="20"/>
                <w:lang w:eastAsia="fr-FR"/>
              </w:rPr>
            </w:pPr>
            <w:r w:rsidRPr="00BA5CB5">
              <w:rPr>
                <w:rFonts w:ascii="Times" w:eastAsia="Times New Roman" w:hAnsi="Times" w:cs="Times New Roman"/>
                <w:sz w:val="20"/>
                <w:szCs w:val="20"/>
                <w:lang w:eastAsia="fr-FR"/>
              </w:rPr>
              <w:t>14</w:t>
            </w:r>
          </w:p>
        </w:tc>
        <w:tc>
          <w:tcPr>
            <w:tcW w:w="1976" w:type="dxa"/>
            <w:vAlign w:val="center"/>
          </w:tcPr>
          <w:p w14:paraId="56E8737F" w14:textId="77777777" w:rsidR="00354C4D" w:rsidRPr="00BA5CB5" w:rsidRDefault="00354C4D" w:rsidP="00244D88">
            <w:pPr>
              <w:keepNext/>
              <w:keepLines/>
              <w:jc w:val="center"/>
              <w:rPr>
                <w:rFonts w:ascii="Times" w:eastAsia="Times New Roman" w:hAnsi="Times" w:cs="Times New Roman"/>
                <w:sz w:val="20"/>
                <w:szCs w:val="20"/>
                <w:lang w:eastAsia="fr-FR"/>
              </w:rPr>
            </w:pPr>
            <w:r w:rsidRPr="00BA5CB5">
              <w:rPr>
                <w:rFonts w:ascii="Times" w:eastAsia="Times New Roman" w:hAnsi="Times" w:cs="Times New Roman"/>
                <w:sz w:val="20"/>
                <w:szCs w:val="20"/>
                <w:lang w:eastAsia="fr-FR"/>
              </w:rPr>
              <w:t>7</w:t>
            </w:r>
          </w:p>
        </w:tc>
        <w:tc>
          <w:tcPr>
            <w:tcW w:w="1976" w:type="dxa"/>
            <w:vAlign w:val="center"/>
          </w:tcPr>
          <w:p w14:paraId="2EA3B989" w14:textId="77777777" w:rsidR="00354C4D" w:rsidRPr="00BA5CB5" w:rsidRDefault="00354C4D" w:rsidP="00244D88">
            <w:pPr>
              <w:keepNext/>
              <w:keepLines/>
              <w:jc w:val="center"/>
              <w:rPr>
                <w:rFonts w:ascii="Times" w:eastAsia="Times New Roman" w:hAnsi="Times" w:cs="Times New Roman"/>
                <w:sz w:val="20"/>
                <w:szCs w:val="20"/>
                <w:lang w:eastAsia="fr-FR"/>
              </w:rPr>
            </w:pPr>
            <w:r w:rsidRPr="00BA5CB5">
              <w:rPr>
                <w:rFonts w:ascii="Times" w:eastAsia="Times New Roman" w:hAnsi="Times" w:cs="Times New Roman"/>
                <w:sz w:val="20"/>
                <w:szCs w:val="20"/>
                <w:lang w:eastAsia="fr-FR"/>
              </w:rPr>
              <w:t>10</w:t>
            </w:r>
          </w:p>
        </w:tc>
      </w:tr>
      <w:tr w:rsidR="00354C4D" w14:paraId="739D3203" w14:textId="77777777" w:rsidTr="00244D88">
        <w:tc>
          <w:tcPr>
            <w:tcW w:w="1976" w:type="dxa"/>
            <w:vAlign w:val="center"/>
          </w:tcPr>
          <w:p w14:paraId="6F6434FF" w14:textId="77777777" w:rsidR="00354C4D" w:rsidRPr="00BA5CB5" w:rsidRDefault="00354C4D" w:rsidP="00244D88">
            <w:pPr>
              <w:keepNext/>
              <w:keepLines/>
              <w:jc w:val="both"/>
              <w:rPr>
                <w:rFonts w:ascii="Times" w:eastAsia="Times New Roman" w:hAnsi="Times" w:cs="Times New Roman"/>
                <w:sz w:val="20"/>
                <w:szCs w:val="20"/>
                <w:lang w:eastAsia="fr-FR"/>
              </w:rPr>
            </w:pPr>
            <w:r w:rsidRPr="00BA5CB5">
              <w:rPr>
                <w:rFonts w:ascii="Times" w:eastAsia="Times New Roman" w:hAnsi="Times" w:cs="Times New Roman"/>
                <w:sz w:val="20"/>
                <w:szCs w:val="20"/>
                <w:lang w:eastAsia="fr-FR"/>
              </w:rPr>
              <w:t>Agriculteurs, artisans, commerçants</w:t>
            </w:r>
          </w:p>
        </w:tc>
        <w:tc>
          <w:tcPr>
            <w:tcW w:w="1976" w:type="dxa"/>
            <w:vAlign w:val="center"/>
          </w:tcPr>
          <w:p w14:paraId="7252154B" w14:textId="77777777" w:rsidR="00354C4D" w:rsidRPr="00BA5CB5" w:rsidRDefault="00354C4D" w:rsidP="00244D88">
            <w:pPr>
              <w:keepNext/>
              <w:keepLines/>
              <w:jc w:val="center"/>
              <w:rPr>
                <w:rFonts w:ascii="Times" w:eastAsia="Times New Roman" w:hAnsi="Times" w:cs="Times New Roman"/>
                <w:sz w:val="20"/>
                <w:szCs w:val="20"/>
                <w:lang w:eastAsia="fr-FR"/>
              </w:rPr>
            </w:pPr>
            <w:r w:rsidRPr="00BA5CB5">
              <w:rPr>
                <w:rFonts w:ascii="Times" w:eastAsia="Times New Roman" w:hAnsi="Times" w:cs="Times New Roman"/>
                <w:sz w:val="20"/>
                <w:szCs w:val="20"/>
                <w:lang w:eastAsia="fr-FR"/>
              </w:rPr>
              <w:t>11</w:t>
            </w:r>
          </w:p>
        </w:tc>
        <w:tc>
          <w:tcPr>
            <w:tcW w:w="1976" w:type="dxa"/>
            <w:vAlign w:val="center"/>
          </w:tcPr>
          <w:p w14:paraId="5207C56C" w14:textId="77777777" w:rsidR="00354C4D" w:rsidRPr="00BA5CB5" w:rsidRDefault="00354C4D" w:rsidP="00244D88">
            <w:pPr>
              <w:keepNext/>
              <w:keepLines/>
              <w:jc w:val="center"/>
              <w:rPr>
                <w:rFonts w:ascii="Times" w:eastAsia="Times New Roman" w:hAnsi="Times" w:cs="Times New Roman"/>
                <w:sz w:val="20"/>
                <w:szCs w:val="20"/>
                <w:lang w:eastAsia="fr-FR"/>
              </w:rPr>
            </w:pPr>
            <w:r w:rsidRPr="00BA5CB5">
              <w:rPr>
                <w:rFonts w:ascii="Times" w:eastAsia="Times New Roman" w:hAnsi="Times" w:cs="Times New Roman"/>
                <w:sz w:val="20"/>
                <w:szCs w:val="20"/>
                <w:lang w:eastAsia="fr-FR"/>
              </w:rPr>
              <w:t>10</w:t>
            </w:r>
          </w:p>
        </w:tc>
        <w:tc>
          <w:tcPr>
            <w:tcW w:w="1976" w:type="dxa"/>
            <w:vAlign w:val="center"/>
          </w:tcPr>
          <w:p w14:paraId="0F2D9EB9" w14:textId="77777777" w:rsidR="00354C4D" w:rsidRPr="00BA5CB5" w:rsidRDefault="00354C4D" w:rsidP="00244D88">
            <w:pPr>
              <w:keepNext/>
              <w:keepLines/>
              <w:jc w:val="center"/>
              <w:rPr>
                <w:rFonts w:ascii="Times" w:eastAsia="Times New Roman" w:hAnsi="Times" w:cs="Times New Roman"/>
                <w:sz w:val="20"/>
                <w:szCs w:val="20"/>
                <w:lang w:eastAsia="fr-FR"/>
              </w:rPr>
            </w:pPr>
            <w:r w:rsidRPr="00BA5CB5">
              <w:rPr>
                <w:rFonts w:ascii="Times" w:eastAsia="Times New Roman" w:hAnsi="Times" w:cs="Times New Roman"/>
                <w:sz w:val="20"/>
                <w:szCs w:val="20"/>
                <w:lang w:eastAsia="fr-FR"/>
              </w:rPr>
              <w:t>9</w:t>
            </w:r>
          </w:p>
        </w:tc>
        <w:tc>
          <w:tcPr>
            <w:tcW w:w="1976" w:type="dxa"/>
            <w:vAlign w:val="center"/>
          </w:tcPr>
          <w:p w14:paraId="642ED48E" w14:textId="77777777" w:rsidR="00354C4D" w:rsidRPr="00BA5CB5" w:rsidRDefault="00354C4D" w:rsidP="00244D88">
            <w:pPr>
              <w:keepNext/>
              <w:keepLines/>
              <w:jc w:val="center"/>
              <w:rPr>
                <w:rFonts w:ascii="Times" w:eastAsia="Times New Roman" w:hAnsi="Times" w:cs="Times New Roman"/>
                <w:sz w:val="20"/>
                <w:szCs w:val="20"/>
                <w:lang w:eastAsia="fr-FR"/>
              </w:rPr>
            </w:pPr>
            <w:r w:rsidRPr="00BA5CB5">
              <w:rPr>
                <w:rFonts w:ascii="Times" w:eastAsia="Times New Roman" w:hAnsi="Times" w:cs="Times New Roman"/>
                <w:sz w:val="20"/>
                <w:szCs w:val="20"/>
                <w:lang w:eastAsia="fr-FR"/>
              </w:rPr>
              <w:t>10</w:t>
            </w:r>
          </w:p>
        </w:tc>
      </w:tr>
      <w:tr w:rsidR="00354C4D" w14:paraId="48671885" w14:textId="77777777" w:rsidTr="00244D88">
        <w:tc>
          <w:tcPr>
            <w:tcW w:w="1976" w:type="dxa"/>
            <w:vAlign w:val="center"/>
          </w:tcPr>
          <w:p w14:paraId="7094828A" w14:textId="77777777" w:rsidR="00354C4D" w:rsidRPr="00BA5CB5" w:rsidRDefault="00354C4D" w:rsidP="00244D88">
            <w:pPr>
              <w:keepNext/>
              <w:keepLines/>
              <w:jc w:val="both"/>
              <w:rPr>
                <w:rFonts w:ascii="Times" w:eastAsia="Times New Roman" w:hAnsi="Times" w:cs="Times New Roman"/>
                <w:sz w:val="20"/>
                <w:szCs w:val="20"/>
                <w:lang w:eastAsia="fr-FR"/>
              </w:rPr>
            </w:pPr>
            <w:r w:rsidRPr="00BA5CB5">
              <w:rPr>
                <w:rFonts w:ascii="Times" w:eastAsia="Times New Roman" w:hAnsi="Times" w:cs="Times New Roman"/>
                <w:sz w:val="20"/>
                <w:szCs w:val="20"/>
                <w:lang w:eastAsia="fr-FR"/>
              </w:rPr>
              <w:t>Professions intermédiaires</w:t>
            </w:r>
          </w:p>
        </w:tc>
        <w:tc>
          <w:tcPr>
            <w:tcW w:w="1976" w:type="dxa"/>
            <w:vAlign w:val="center"/>
          </w:tcPr>
          <w:p w14:paraId="0C60E63E" w14:textId="77777777" w:rsidR="00354C4D" w:rsidRPr="00BA5CB5" w:rsidRDefault="00354C4D" w:rsidP="00244D88">
            <w:pPr>
              <w:keepNext/>
              <w:keepLines/>
              <w:jc w:val="center"/>
              <w:rPr>
                <w:rFonts w:ascii="Times" w:eastAsia="Times New Roman" w:hAnsi="Times" w:cs="Times New Roman"/>
                <w:sz w:val="20"/>
                <w:szCs w:val="20"/>
                <w:lang w:eastAsia="fr-FR"/>
              </w:rPr>
            </w:pPr>
            <w:r w:rsidRPr="00BA5CB5">
              <w:rPr>
                <w:rFonts w:ascii="Times" w:eastAsia="Times New Roman" w:hAnsi="Times" w:cs="Times New Roman"/>
                <w:sz w:val="20"/>
                <w:szCs w:val="20"/>
                <w:lang w:eastAsia="fr-FR"/>
              </w:rPr>
              <w:t>17</w:t>
            </w:r>
          </w:p>
        </w:tc>
        <w:tc>
          <w:tcPr>
            <w:tcW w:w="1976" w:type="dxa"/>
            <w:vAlign w:val="center"/>
          </w:tcPr>
          <w:p w14:paraId="7C6D809B" w14:textId="77777777" w:rsidR="00354C4D" w:rsidRPr="00BA5CB5" w:rsidRDefault="00354C4D" w:rsidP="00244D88">
            <w:pPr>
              <w:keepNext/>
              <w:keepLines/>
              <w:jc w:val="center"/>
              <w:rPr>
                <w:rFonts w:ascii="Times" w:eastAsia="Times New Roman" w:hAnsi="Times" w:cs="Times New Roman"/>
                <w:sz w:val="20"/>
                <w:szCs w:val="20"/>
                <w:lang w:eastAsia="fr-FR"/>
              </w:rPr>
            </w:pPr>
            <w:r w:rsidRPr="00BA5CB5">
              <w:rPr>
                <w:rFonts w:ascii="Times" w:eastAsia="Times New Roman" w:hAnsi="Times" w:cs="Times New Roman"/>
                <w:sz w:val="20"/>
                <w:szCs w:val="20"/>
                <w:lang w:eastAsia="fr-FR"/>
              </w:rPr>
              <w:t>24</w:t>
            </w:r>
          </w:p>
        </w:tc>
        <w:tc>
          <w:tcPr>
            <w:tcW w:w="1976" w:type="dxa"/>
            <w:vAlign w:val="center"/>
          </w:tcPr>
          <w:p w14:paraId="0FEBC155" w14:textId="77777777" w:rsidR="00354C4D" w:rsidRPr="00BA5CB5" w:rsidRDefault="00354C4D" w:rsidP="00244D88">
            <w:pPr>
              <w:keepNext/>
              <w:keepLines/>
              <w:jc w:val="center"/>
              <w:rPr>
                <w:rFonts w:ascii="Times" w:eastAsia="Times New Roman" w:hAnsi="Times" w:cs="Times New Roman"/>
                <w:sz w:val="20"/>
                <w:szCs w:val="20"/>
                <w:lang w:eastAsia="fr-FR"/>
              </w:rPr>
            </w:pPr>
            <w:r w:rsidRPr="00BA5CB5">
              <w:rPr>
                <w:rFonts w:ascii="Times" w:eastAsia="Times New Roman" w:hAnsi="Times" w:cs="Times New Roman"/>
                <w:sz w:val="20"/>
                <w:szCs w:val="20"/>
                <w:lang w:eastAsia="fr-FR"/>
              </w:rPr>
              <w:t>20</w:t>
            </w:r>
          </w:p>
        </w:tc>
        <w:tc>
          <w:tcPr>
            <w:tcW w:w="1976" w:type="dxa"/>
            <w:vAlign w:val="center"/>
          </w:tcPr>
          <w:p w14:paraId="626499A4" w14:textId="77777777" w:rsidR="00354C4D" w:rsidRPr="00BA5CB5" w:rsidRDefault="00354C4D" w:rsidP="00244D88">
            <w:pPr>
              <w:keepNext/>
              <w:keepLines/>
              <w:jc w:val="center"/>
              <w:rPr>
                <w:rFonts w:ascii="Times" w:eastAsia="Times New Roman" w:hAnsi="Times" w:cs="Times New Roman"/>
                <w:sz w:val="20"/>
                <w:szCs w:val="20"/>
                <w:lang w:eastAsia="fr-FR"/>
              </w:rPr>
            </w:pPr>
            <w:r w:rsidRPr="00BA5CB5">
              <w:rPr>
                <w:rFonts w:ascii="Times" w:eastAsia="Times New Roman" w:hAnsi="Times" w:cs="Times New Roman"/>
                <w:sz w:val="20"/>
                <w:szCs w:val="20"/>
                <w:lang w:eastAsia="fr-FR"/>
              </w:rPr>
              <w:t>24</w:t>
            </w:r>
          </w:p>
        </w:tc>
      </w:tr>
      <w:tr w:rsidR="00354C4D" w14:paraId="4A59A242" w14:textId="77777777" w:rsidTr="00244D88">
        <w:tc>
          <w:tcPr>
            <w:tcW w:w="1976" w:type="dxa"/>
            <w:vAlign w:val="center"/>
          </w:tcPr>
          <w:p w14:paraId="36248E65" w14:textId="77777777" w:rsidR="00354C4D" w:rsidRPr="00BA5CB5" w:rsidRDefault="00354C4D" w:rsidP="00244D88">
            <w:pPr>
              <w:keepNext/>
              <w:keepLines/>
              <w:jc w:val="both"/>
              <w:rPr>
                <w:rFonts w:ascii="Times" w:eastAsia="Times New Roman" w:hAnsi="Times" w:cs="Times New Roman"/>
                <w:sz w:val="20"/>
                <w:szCs w:val="20"/>
                <w:lang w:eastAsia="fr-FR"/>
              </w:rPr>
            </w:pPr>
            <w:r w:rsidRPr="00BA5CB5">
              <w:rPr>
                <w:rFonts w:ascii="Times" w:eastAsia="Times New Roman" w:hAnsi="Times" w:cs="Times New Roman"/>
                <w:sz w:val="20"/>
                <w:szCs w:val="20"/>
                <w:lang w:eastAsia="fr-FR"/>
              </w:rPr>
              <w:t>Cadres supérieurs, professions libérales</w:t>
            </w:r>
          </w:p>
        </w:tc>
        <w:tc>
          <w:tcPr>
            <w:tcW w:w="1976" w:type="dxa"/>
            <w:vAlign w:val="center"/>
          </w:tcPr>
          <w:p w14:paraId="337777A2" w14:textId="77777777" w:rsidR="00354C4D" w:rsidRPr="00BA5CB5" w:rsidRDefault="00354C4D" w:rsidP="00244D88">
            <w:pPr>
              <w:keepNext/>
              <w:keepLines/>
              <w:jc w:val="center"/>
              <w:rPr>
                <w:rFonts w:ascii="Times" w:eastAsia="Times New Roman" w:hAnsi="Times" w:cs="Times New Roman"/>
                <w:sz w:val="20"/>
                <w:szCs w:val="20"/>
                <w:lang w:eastAsia="fr-FR"/>
              </w:rPr>
            </w:pPr>
            <w:r w:rsidRPr="00BA5CB5">
              <w:rPr>
                <w:rFonts w:ascii="Times" w:eastAsia="Times New Roman" w:hAnsi="Times" w:cs="Times New Roman"/>
                <w:sz w:val="20"/>
                <w:szCs w:val="20"/>
                <w:lang w:eastAsia="fr-FR"/>
              </w:rPr>
              <w:t>16</w:t>
            </w:r>
          </w:p>
        </w:tc>
        <w:tc>
          <w:tcPr>
            <w:tcW w:w="1976" w:type="dxa"/>
            <w:vAlign w:val="center"/>
          </w:tcPr>
          <w:p w14:paraId="09354B82" w14:textId="77777777" w:rsidR="00354C4D" w:rsidRPr="00BA5CB5" w:rsidRDefault="00354C4D" w:rsidP="00244D88">
            <w:pPr>
              <w:keepNext/>
              <w:keepLines/>
              <w:jc w:val="center"/>
              <w:rPr>
                <w:rFonts w:ascii="Times" w:eastAsia="Times New Roman" w:hAnsi="Times" w:cs="Times New Roman"/>
                <w:sz w:val="20"/>
                <w:szCs w:val="20"/>
                <w:lang w:eastAsia="fr-FR"/>
              </w:rPr>
            </w:pPr>
            <w:r w:rsidRPr="00BA5CB5">
              <w:rPr>
                <w:rFonts w:ascii="Times" w:eastAsia="Times New Roman" w:hAnsi="Times" w:cs="Times New Roman"/>
                <w:sz w:val="20"/>
                <w:szCs w:val="20"/>
                <w:lang w:eastAsia="fr-FR"/>
              </w:rPr>
              <w:t>33</w:t>
            </w:r>
          </w:p>
        </w:tc>
        <w:tc>
          <w:tcPr>
            <w:tcW w:w="1976" w:type="dxa"/>
            <w:vAlign w:val="center"/>
          </w:tcPr>
          <w:p w14:paraId="5C9E82E8" w14:textId="77777777" w:rsidR="00354C4D" w:rsidRPr="00BA5CB5" w:rsidRDefault="00354C4D" w:rsidP="00244D88">
            <w:pPr>
              <w:keepNext/>
              <w:keepLines/>
              <w:jc w:val="center"/>
              <w:rPr>
                <w:rFonts w:ascii="Times" w:eastAsia="Times New Roman" w:hAnsi="Times" w:cs="Times New Roman"/>
                <w:sz w:val="20"/>
                <w:szCs w:val="20"/>
                <w:lang w:eastAsia="fr-FR"/>
              </w:rPr>
            </w:pPr>
            <w:r w:rsidRPr="00BA5CB5">
              <w:rPr>
                <w:rFonts w:ascii="Times" w:eastAsia="Times New Roman" w:hAnsi="Times" w:cs="Times New Roman"/>
                <w:sz w:val="20"/>
                <w:szCs w:val="20"/>
                <w:lang w:eastAsia="fr-FR"/>
              </w:rPr>
              <w:t>55</w:t>
            </w:r>
          </w:p>
        </w:tc>
        <w:tc>
          <w:tcPr>
            <w:tcW w:w="1976" w:type="dxa"/>
            <w:vAlign w:val="center"/>
          </w:tcPr>
          <w:p w14:paraId="4810DF77" w14:textId="77777777" w:rsidR="00354C4D" w:rsidRPr="00BA5CB5" w:rsidRDefault="00354C4D" w:rsidP="00244D88">
            <w:pPr>
              <w:keepNext/>
              <w:keepLines/>
              <w:jc w:val="center"/>
              <w:rPr>
                <w:rFonts w:ascii="Times" w:eastAsia="Times New Roman" w:hAnsi="Times" w:cs="Times New Roman"/>
                <w:sz w:val="20"/>
                <w:szCs w:val="20"/>
                <w:lang w:eastAsia="fr-FR"/>
              </w:rPr>
            </w:pPr>
            <w:r w:rsidRPr="00BA5CB5">
              <w:rPr>
                <w:rFonts w:ascii="Times" w:eastAsia="Times New Roman" w:hAnsi="Times" w:cs="Times New Roman"/>
                <w:sz w:val="20"/>
                <w:szCs w:val="20"/>
                <w:lang w:eastAsia="fr-FR"/>
              </w:rPr>
              <w:t>42</w:t>
            </w:r>
          </w:p>
        </w:tc>
      </w:tr>
      <w:tr w:rsidR="00354C4D" w14:paraId="3F1C4BE5" w14:textId="77777777" w:rsidTr="00244D88">
        <w:tc>
          <w:tcPr>
            <w:tcW w:w="1976" w:type="dxa"/>
            <w:tcBorders>
              <w:bottom w:val="single" w:sz="4" w:space="0" w:color="auto"/>
            </w:tcBorders>
            <w:vAlign w:val="center"/>
          </w:tcPr>
          <w:p w14:paraId="6BB2A97F" w14:textId="77777777" w:rsidR="00354C4D" w:rsidRPr="00BA5CB5" w:rsidRDefault="00354C4D" w:rsidP="00244D88">
            <w:pPr>
              <w:keepNext/>
              <w:keepLines/>
              <w:jc w:val="both"/>
              <w:rPr>
                <w:rFonts w:ascii="Times" w:eastAsia="Times New Roman" w:hAnsi="Times" w:cs="Times New Roman"/>
                <w:sz w:val="20"/>
                <w:szCs w:val="20"/>
                <w:lang w:eastAsia="fr-FR"/>
              </w:rPr>
            </w:pPr>
            <w:r w:rsidRPr="00BA5CB5">
              <w:rPr>
                <w:rFonts w:ascii="Times" w:eastAsia="Times New Roman" w:hAnsi="Times" w:cs="Times New Roman"/>
                <w:sz w:val="20"/>
                <w:szCs w:val="20"/>
                <w:lang w:eastAsia="fr-FR"/>
              </w:rPr>
              <w:t>Ensemble</w:t>
            </w:r>
          </w:p>
        </w:tc>
        <w:tc>
          <w:tcPr>
            <w:tcW w:w="1976" w:type="dxa"/>
            <w:tcBorders>
              <w:bottom w:val="single" w:sz="4" w:space="0" w:color="auto"/>
            </w:tcBorders>
            <w:vAlign w:val="center"/>
          </w:tcPr>
          <w:p w14:paraId="401D6014" w14:textId="77777777" w:rsidR="00354C4D" w:rsidRPr="00BA5CB5" w:rsidRDefault="00354C4D" w:rsidP="00244D88">
            <w:pPr>
              <w:keepNext/>
              <w:keepLines/>
              <w:jc w:val="center"/>
              <w:rPr>
                <w:rFonts w:ascii="Times" w:eastAsia="Times New Roman" w:hAnsi="Times" w:cs="Times New Roman"/>
                <w:sz w:val="20"/>
                <w:szCs w:val="20"/>
                <w:lang w:eastAsia="fr-FR"/>
              </w:rPr>
            </w:pPr>
            <w:r w:rsidRPr="00BA5CB5">
              <w:rPr>
                <w:rFonts w:ascii="Times" w:eastAsia="Times New Roman" w:hAnsi="Times" w:cs="Times New Roman"/>
                <w:sz w:val="20"/>
                <w:szCs w:val="20"/>
                <w:lang w:eastAsia="fr-FR"/>
              </w:rPr>
              <w:t>100</w:t>
            </w:r>
          </w:p>
        </w:tc>
        <w:tc>
          <w:tcPr>
            <w:tcW w:w="1976" w:type="dxa"/>
            <w:tcBorders>
              <w:bottom w:val="single" w:sz="4" w:space="0" w:color="auto"/>
            </w:tcBorders>
            <w:vAlign w:val="center"/>
          </w:tcPr>
          <w:p w14:paraId="41FBAB51" w14:textId="77777777" w:rsidR="00354C4D" w:rsidRPr="00BA5CB5" w:rsidRDefault="00354C4D" w:rsidP="00244D88">
            <w:pPr>
              <w:keepNext/>
              <w:keepLines/>
              <w:jc w:val="center"/>
              <w:rPr>
                <w:rFonts w:ascii="Times" w:eastAsia="Times New Roman" w:hAnsi="Times" w:cs="Times New Roman"/>
                <w:sz w:val="20"/>
                <w:szCs w:val="20"/>
                <w:lang w:eastAsia="fr-FR"/>
              </w:rPr>
            </w:pPr>
            <w:r w:rsidRPr="00BA5CB5">
              <w:rPr>
                <w:rFonts w:ascii="Times" w:eastAsia="Times New Roman" w:hAnsi="Times" w:cs="Times New Roman"/>
                <w:sz w:val="20"/>
                <w:szCs w:val="20"/>
                <w:lang w:eastAsia="fr-FR"/>
              </w:rPr>
              <w:t>100</w:t>
            </w:r>
          </w:p>
        </w:tc>
        <w:tc>
          <w:tcPr>
            <w:tcW w:w="1976" w:type="dxa"/>
            <w:tcBorders>
              <w:bottom w:val="single" w:sz="4" w:space="0" w:color="auto"/>
            </w:tcBorders>
            <w:vAlign w:val="center"/>
          </w:tcPr>
          <w:p w14:paraId="6EE82A46" w14:textId="77777777" w:rsidR="00354C4D" w:rsidRPr="00BA5CB5" w:rsidRDefault="00354C4D" w:rsidP="00244D88">
            <w:pPr>
              <w:keepNext/>
              <w:keepLines/>
              <w:jc w:val="center"/>
              <w:rPr>
                <w:rFonts w:ascii="Times" w:eastAsia="Times New Roman" w:hAnsi="Times" w:cs="Times New Roman"/>
                <w:sz w:val="20"/>
                <w:szCs w:val="20"/>
                <w:lang w:eastAsia="fr-FR"/>
              </w:rPr>
            </w:pPr>
            <w:r w:rsidRPr="00BA5CB5">
              <w:rPr>
                <w:rFonts w:ascii="Times" w:eastAsia="Times New Roman" w:hAnsi="Times" w:cs="Times New Roman"/>
                <w:sz w:val="20"/>
                <w:szCs w:val="20"/>
                <w:lang w:eastAsia="fr-FR"/>
              </w:rPr>
              <w:t>100</w:t>
            </w:r>
          </w:p>
        </w:tc>
        <w:tc>
          <w:tcPr>
            <w:tcW w:w="1976" w:type="dxa"/>
            <w:tcBorders>
              <w:bottom w:val="single" w:sz="4" w:space="0" w:color="auto"/>
            </w:tcBorders>
            <w:vAlign w:val="center"/>
          </w:tcPr>
          <w:p w14:paraId="5BAAB631" w14:textId="77777777" w:rsidR="00354C4D" w:rsidRPr="00BA5CB5" w:rsidRDefault="00354C4D" w:rsidP="00244D88">
            <w:pPr>
              <w:keepNext/>
              <w:keepLines/>
              <w:jc w:val="center"/>
              <w:rPr>
                <w:rFonts w:ascii="Times" w:eastAsia="Times New Roman" w:hAnsi="Times" w:cs="Times New Roman"/>
                <w:sz w:val="20"/>
                <w:szCs w:val="20"/>
                <w:lang w:eastAsia="fr-FR"/>
              </w:rPr>
            </w:pPr>
            <w:r w:rsidRPr="00BA5CB5">
              <w:rPr>
                <w:rFonts w:ascii="Times" w:eastAsia="Times New Roman" w:hAnsi="Times" w:cs="Times New Roman"/>
                <w:sz w:val="20"/>
                <w:szCs w:val="20"/>
                <w:lang w:eastAsia="fr-FR"/>
              </w:rPr>
              <w:t>100</w:t>
            </w:r>
          </w:p>
        </w:tc>
      </w:tr>
    </w:tbl>
    <w:p w14:paraId="3B985EB8" w14:textId="77777777" w:rsidR="00354C4D" w:rsidRPr="00BA5CB5" w:rsidRDefault="00354C4D" w:rsidP="00354C4D">
      <w:pPr>
        <w:jc w:val="both"/>
        <w:rPr>
          <w:rFonts w:ascii="Times New Roman" w:hAnsi="Times New Roman" w:cs="Times New Roman"/>
          <w:sz w:val="22"/>
          <w:szCs w:val="22"/>
        </w:rPr>
      </w:pPr>
      <w:r w:rsidRPr="00BA5CB5">
        <w:rPr>
          <w:rFonts w:ascii="Times New Roman" w:hAnsi="Times New Roman" w:cs="Times New Roman"/>
          <w:b/>
          <w:sz w:val="22"/>
          <w:szCs w:val="22"/>
        </w:rPr>
        <w:t>Source :</w:t>
      </w:r>
      <w:r w:rsidRPr="00BA5CB5">
        <w:rPr>
          <w:rFonts w:ascii="Times New Roman" w:hAnsi="Times New Roman" w:cs="Times New Roman"/>
          <w:sz w:val="22"/>
          <w:szCs w:val="22"/>
        </w:rPr>
        <w:t xml:space="preserve"> Ministère de l'éducation nationale, ministère de l'enseignement supérieur et de la recherche</w:t>
      </w:r>
    </w:p>
    <w:p w14:paraId="7F60B5F0" w14:textId="3119DCBA" w:rsidR="00767DD6" w:rsidRPr="00B5141F" w:rsidRDefault="00767DD6" w:rsidP="00767DD6">
      <w:pPr>
        <w:jc w:val="both"/>
        <w:rPr>
          <w:rFonts w:ascii="Times New Roman" w:hAnsi="Times New Roman" w:cs="Times New Roman"/>
        </w:rPr>
      </w:pPr>
    </w:p>
    <w:p w14:paraId="32C00165" w14:textId="77777777" w:rsidR="00767DD6" w:rsidRPr="00B5141F" w:rsidRDefault="00767DD6" w:rsidP="00767DD6">
      <w:pPr>
        <w:jc w:val="both"/>
        <w:rPr>
          <w:rFonts w:ascii="Times New Roman" w:hAnsi="Times New Roman" w:cs="Times New Roman"/>
        </w:rPr>
      </w:pPr>
      <w:r w:rsidRPr="00B5141F">
        <w:rPr>
          <w:rFonts w:ascii="Times New Roman" w:hAnsi="Times New Roman" w:cs="Times New Roman"/>
        </w:rPr>
        <w:t xml:space="preserve">Il faut encore signaler un avantage important, en bonne place </w:t>
      </w:r>
      <w:r w:rsidR="009B38BD">
        <w:rPr>
          <w:rFonts w:ascii="Times New Roman" w:hAnsi="Times New Roman" w:cs="Times New Roman"/>
        </w:rPr>
        <w:t>dans le</w:t>
      </w:r>
      <w:r w:rsidRPr="00B5141F">
        <w:rPr>
          <w:rFonts w:ascii="Times New Roman" w:hAnsi="Times New Roman" w:cs="Times New Roman"/>
        </w:rPr>
        <w:t xml:space="preserve"> « modèle social » français, pour les classes moyennes.</w:t>
      </w:r>
      <w:r w:rsidR="008F2C92">
        <w:rPr>
          <w:rFonts w:ascii="Times New Roman" w:hAnsi="Times New Roman" w:cs="Times New Roman"/>
        </w:rPr>
        <w:t xml:space="preserve"> </w:t>
      </w:r>
      <w:r w:rsidR="009B38BD">
        <w:rPr>
          <w:rFonts w:ascii="Times New Roman" w:hAnsi="Times New Roman" w:cs="Times New Roman"/>
        </w:rPr>
        <w:t>Les</w:t>
      </w:r>
      <w:r w:rsidRPr="00B5141F">
        <w:rPr>
          <w:rFonts w:ascii="Times New Roman" w:hAnsi="Times New Roman" w:cs="Times New Roman"/>
        </w:rPr>
        <w:t xml:space="preserve"> classes moyennes salariées, c’est-à-dire principalement les professions intermédiaires, sont moins exposées au chômage que les classes plus populaires. Parce que plus qualifiées que les autres employés et ouvriers mais aussi parce que très significativement plus présentes dans le secteur public, protégé des licenciements économiques.</w:t>
      </w:r>
    </w:p>
    <w:p w14:paraId="0B023CB0" w14:textId="77777777" w:rsidR="00767DD6" w:rsidRPr="00B5141F" w:rsidRDefault="00767DD6" w:rsidP="00767DD6">
      <w:pPr>
        <w:jc w:val="both"/>
        <w:rPr>
          <w:rFonts w:ascii="Times New Roman" w:hAnsi="Times New Roman" w:cs="Times New Roman"/>
        </w:rPr>
      </w:pPr>
    </w:p>
    <w:p w14:paraId="6FDED9DE" w14:textId="12A27F31" w:rsidR="00767DD6" w:rsidRPr="00B5141F" w:rsidRDefault="00767DD6" w:rsidP="00767DD6">
      <w:pPr>
        <w:jc w:val="both"/>
        <w:rPr>
          <w:rFonts w:ascii="Times New Roman" w:eastAsia="MS Mincho" w:hAnsi="Times New Roman" w:cs="Times New Roman"/>
          <w:bCs/>
          <w:color w:val="313131"/>
        </w:rPr>
      </w:pPr>
      <w:r w:rsidRPr="00B5141F">
        <w:rPr>
          <w:rFonts w:ascii="Times New Roman" w:hAnsi="Times New Roman" w:cs="Times New Roman"/>
        </w:rPr>
        <w:t>Le</w:t>
      </w:r>
      <w:r w:rsidR="009B38BD">
        <w:rPr>
          <w:rFonts w:ascii="Times New Roman" w:hAnsi="Times New Roman" w:cs="Times New Roman"/>
        </w:rPr>
        <w:t>s</w:t>
      </w:r>
      <w:r w:rsidRPr="00B5141F">
        <w:rPr>
          <w:rFonts w:ascii="Times New Roman" w:hAnsi="Times New Roman" w:cs="Times New Roman"/>
        </w:rPr>
        <w:t xml:space="preserve"> comparaison</w:t>
      </w:r>
      <w:r w:rsidR="009B38BD">
        <w:rPr>
          <w:rFonts w:ascii="Times New Roman" w:hAnsi="Times New Roman" w:cs="Times New Roman"/>
        </w:rPr>
        <w:t>s</w:t>
      </w:r>
      <w:r w:rsidRPr="00B5141F">
        <w:rPr>
          <w:rFonts w:ascii="Times New Roman" w:hAnsi="Times New Roman" w:cs="Times New Roman"/>
        </w:rPr>
        <w:t xml:space="preserve"> internationale</w:t>
      </w:r>
      <w:r w:rsidR="009B38BD">
        <w:rPr>
          <w:rFonts w:ascii="Times New Roman" w:hAnsi="Times New Roman" w:cs="Times New Roman"/>
        </w:rPr>
        <w:t>s</w:t>
      </w:r>
      <w:r w:rsidRPr="00B5141F">
        <w:rPr>
          <w:rFonts w:ascii="Times New Roman" w:hAnsi="Times New Roman" w:cs="Times New Roman"/>
        </w:rPr>
        <w:t xml:space="preserve"> invite</w:t>
      </w:r>
      <w:r w:rsidR="009B38BD">
        <w:rPr>
          <w:rFonts w:ascii="Times New Roman" w:hAnsi="Times New Roman" w:cs="Times New Roman"/>
        </w:rPr>
        <w:t>nt</w:t>
      </w:r>
      <w:r w:rsidRPr="00B5141F">
        <w:rPr>
          <w:rFonts w:ascii="Times New Roman" w:hAnsi="Times New Roman" w:cs="Times New Roman"/>
        </w:rPr>
        <w:t xml:space="preserve"> aussi à revisiter l’analyse des liens entre classes moyennes et Etat-providence</w:t>
      </w:r>
      <w:r w:rsidR="003039D2" w:rsidRPr="00B5141F">
        <w:rPr>
          <w:rStyle w:val="Marquenotebasdepage"/>
          <w:rFonts w:ascii="Times New Roman" w:eastAsia="MS Mincho" w:hAnsi="Times New Roman" w:cs="Times New Roman"/>
          <w:bCs/>
          <w:color w:val="313131"/>
        </w:rPr>
        <w:footnoteReference w:id="10"/>
      </w:r>
      <w:r w:rsidRPr="00B5141F">
        <w:rPr>
          <w:rFonts w:ascii="Times New Roman" w:hAnsi="Times New Roman" w:cs="Times New Roman"/>
        </w:rPr>
        <w:t xml:space="preserve">. </w:t>
      </w:r>
      <w:r w:rsidRPr="00B5141F">
        <w:rPr>
          <w:rFonts w:ascii="Times New Roman" w:eastAsia="MS Mincho" w:hAnsi="Times New Roman" w:cs="Times New Roman"/>
          <w:bCs/>
          <w:color w:val="313131"/>
        </w:rPr>
        <w:t xml:space="preserve">La proportion des classes moyennes – part des ménages se situant entre 70 % et 150 % du niveau de vie médian – est en partie liée au niveau de richesse de chaque pays. Le taux de prélèvement obligatoire est corrélé à l’importance des classes moyennes nationales. La corrélation entre l’importance des classes moyennes et le montant des dépenses sociales est, elle aussi, importante. Une part, plus ou moins grande selon les pays, mais toujours substantielle, des populations à bas revenus intègrent les classes moyennes grâce aux prestations sociales. </w:t>
      </w:r>
      <w:r w:rsidR="00DD61B0">
        <w:rPr>
          <w:rFonts w:ascii="Times New Roman" w:eastAsia="MS Mincho" w:hAnsi="Times New Roman" w:cs="Times New Roman"/>
          <w:bCs/>
          <w:color w:val="313131"/>
        </w:rPr>
        <w:t>Plus</w:t>
      </w:r>
      <w:r w:rsidR="00D07BB7">
        <w:rPr>
          <w:rFonts w:ascii="Times New Roman" w:eastAsia="MS Mincho" w:hAnsi="Times New Roman" w:cs="Times New Roman"/>
          <w:bCs/>
          <w:color w:val="313131"/>
        </w:rPr>
        <w:t xml:space="preserve"> les dépenses sociales représentent une part important du PIB, plus les classes moyennes sont importantes. Il est probable qu’un certain niveau de dépenses sociales est nécessaire à l’épanouissement des couches intermédiaires. Et, en retour, il est encore plus probable qu’une réduction des prestations sociales a pour conséquence une diminution de la taille des classes moyennes. </w:t>
      </w:r>
      <w:r w:rsidRPr="00B5141F">
        <w:rPr>
          <w:rFonts w:ascii="Times New Roman" w:eastAsia="MS Mincho" w:hAnsi="Times New Roman" w:cs="Times New Roman"/>
          <w:bCs/>
          <w:color w:val="313131"/>
        </w:rPr>
        <w:t xml:space="preserve">Par ailleurs la progressivité de l’impôt limite les écarts de niveau de vie entre classes moyennes et hauts revenus. </w:t>
      </w:r>
    </w:p>
    <w:p w14:paraId="535900C0" w14:textId="77777777" w:rsidR="00767DD6" w:rsidRPr="00B5141F" w:rsidRDefault="00767DD6" w:rsidP="00767DD6">
      <w:pPr>
        <w:widowControl w:val="0"/>
        <w:autoSpaceDE w:val="0"/>
        <w:autoSpaceDN w:val="0"/>
        <w:adjustRightInd w:val="0"/>
        <w:jc w:val="both"/>
        <w:rPr>
          <w:rFonts w:ascii="Times New Roman" w:eastAsia="MS Mincho" w:hAnsi="Times New Roman" w:cs="Times New Roman"/>
          <w:bCs/>
          <w:color w:val="313131"/>
        </w:rPr>
      </w:pPr>
    </w:p>
    <w:p w14:paraId="187E9D32" w14:textId="77777777" w:rsidR="00767DD6" w:rsidRPr="00B5141F" w:rsidRDefault="00767DD6" w:rsidP="00767DD6">
      <w:pPr>
        <w:widowControl w:val="0"/>
        <w:autoSpaceDE w:val="0"/>
        <w:autoSpaceDN w:val="0"/>
        <w:adjustRightInd w:val="0"/>
        <w:jc w:val="both"/>
        <w:rPr>
          <w:rFonts w:ascii="Times New Roman" w:eastAsia="MS Mincho" w:hAnsi="Times New Roman" w:cs="Times New Roman"/>
          <w:bCs/>
          <w:color w:val="313131"/>
        </w:rPr>
      </w:pPr>
      <w:r w:rsidRPr="00B5141F">
        <w:rPr>
          <w:rFonts w:ascii="Times New Roman" w:eastAsia="MS Mincho" w:hAnsi="Times New Roman" w:cs="Times New Roman"/>
          <w:bCs/>
          <w:color w:val="313131"/>
        </w:rPr>
        <w:t xml:space="preserve">En un mot, plus les impôts et la redistribution sont élevés, plus les classes moyennes sont répandues. Il y a là un constat, pas forcément une causalité. </w:t>
      </w:r>
      <w:r w:rsidR="008F2C92" w:rsidRPr="00B5141F">
        <w:rPr>
          <w:rFonts w:ascii="Times New Roman" w:eastAsia="MS Mincho" w:hAnsi="Times New Roman" w:cs="Times New Roman"/>
          <w:bCs/>
          <w:color w:val="313131"/>
        </w:rPr>
        <w:t xml:space="preserve">Au Danemark, en Suède, en France ou aux Pays-Bas, là où les prélèvements sont hauts, les classes moyennes sont importantes. </w:t>
      </w:r>
      <w:r w:rsidR="008F2C92">
        <w:rPr>
          <w:rFonts w:ascii="Times New Roman" w:eastAsia="MS Mincho" w:hAnsi="Times New Roman" w:cs="Times New Roman"/>
          <w:bCs/>
          <w:color w:val="313131"/>
        </w:rPr>
        <w:t>E</w:t>
      </w:r>
      <w:r w:rsidR="008F2C92" w:rsidRPr="00B5141F">
        <w:rPr>
          <w:rFonts w:ascii="Times New Roman" w:eastAsia="MS Mincho" w:hAnsi="Times New Roman" w:cs="Times New Roman"/>
          <w:bCs/>
          <w:color w:val="313131"/>
        </w:rPr>
        <w:t>n Bulgarie, en Lettonie, en Irlande, en Espagne</w:t>
      </w:r>
      <w:r w:rsidRPr="00B5141F">
        <w:rPr>
          <w:rFonts w:ascii="Times New Roman" w:eastAsia="MS Mincho" w:hAnsi="Times New Roman" w:cs="Times New Roman"/>
          <w:bCs/>
          <w:color w:val="313131"/>
        </w:rPr>
        <w:t xml:space="preserve">, la taille réduite des classes moyennes est tout à fait parallèle à de faibles prélèvements obligatoires. </w:t>
      </w:r>
    </w:p>
    <w:p w14:paraId="4C6139AA" w14:textId="77777777" w:rsidR="00767DD6" w:rsidRPr="00B5141F" w:rsidRDefault="00767DD6" w:rsidP="00767DD6">
      <w:pPr>
        <w:widowControl w:val="0"/>
        <w:autoSpaceDE w:val="0"/>
        <w:autoSpaceDN w:val="0"/>
        <w:adjustRightInd w:val="0"/>
        <w:jc w:val="both"/>
        <w:rPr>
          <w:rFonts w:ascii="Times New Roman" w:eastAsia="MS Mincho" w:hAnsi="Times New Roman" w:cs="Times New Roman"/>
          <w:bCs/>
          <w:color w:val="313131"/>
        </w:rPr>
      </w:pPr>
    </w:p>
    <w:p w14:paraId="48EE18EE" w14:textId="77777777" w:rsidR="00B5141F" w:rsidRDefault="00767DD6" w:rsidP="00895C46">
      <w:pPr>
        <w:widowControl w:val="0"/>
        <w:autoSpaceDE w:val="0"/>
        <w:autoSpaceDN w:val="0"/>
        <w:adjustRightInd w:val="0"/>
        <w:jc w:val="both"/>
        <w:rPr>
          <w:rFonts w:ascii="Times New Roman" w:eastAsia="MS Mincho" w:hAnsi="Times New Roman" w:cs="Times New Roman"/>
          <w:bCs/>
          <w:color w:val="313131"/>
        </w:rPr>
      </w:pPr>
      <w:r w:rsidRPr="00B5141F">
        <w:rPr>
          <w:rFonts w:ascii="Times New Roman" w:eastAsia="MS Mincho" w:hAnsi="Times New Roman" w:cs="Times New Roman"/>
          <w:bCs/>
          <w:color w:val="313131"/>
        </w:rPr>
        <w:t xml:space="preserve">À rebours de bien des attaques radicales – qui </w:t>
      </w:r>
      <w:r w:rsidR="009B38BD">
        <w:rPr>
          <w:rFonts w:ascii="Times New Roman" w:eastAsia="MS Mincho" w:hAnsi="Times New Roman" w:cs="Times New Roman"/>
          <w:bCs/>
          <w:color w:val="313131"/>
        </w:rPr>
        <w:t xml:space="preserve">certes </w:t>
      </w:r>
      <w:r w:rsidRPr="00B5141F">
        <w:rPr>
          <w:rFonts w:ascii="Times New Roman" w:eastAsia="MS Mincho" w:hAnsi="Times New Roman" w:cs="Times New Roman"/>
          <w:bCs/>
          <w:color w:val="313131"/>
        </w:rPr>
        <w:t>ont leur validité – la comparaison internationale signale que l’Etat providence, avant de défavoriser ou d’oublier les classes moyennes, est l’un des moteurs de leur existence. Il ne faut pas imaginer pour autant qu’en augmentant à la fois la pression fiscale et les dépenses sociales les classes moyennes verraient mécaniquement leur taille augmenter et leur situation relative s’améliorer…</w:t>
      </w:r>
    </w:p>
    <w:p w14:paraId="23F3C0F0" w14:textId="77777777" w:rsidR="00244D88" w:rsidRDefault="00244D88" w:rsidP="00895C46">
      <w:pPr>
        <w:widowControl w:val="0"/>
        <w:autoSpaceDE w:val="0"/>
        <w:autoSpaceDN w:val="0"/>
        <w:adjustRightInd w:val="0"/>
        <w:jc w:val="both"/>
        <w:rPr>
          <w:rFonts w:ascii="Times New Roman" w:eastAsia="MS Mincho" w:hAnsi="Times New Roman" w:cs="Times New Roman"/>
          <w:bCs/>
          <w:color w:val="313131"/>
        </w:rPr>
      </w:pPr>
    </w:p>
    <w:sectPr w:rsidR="00244D88" w:rsidSect="00895C46">
      <w:pgSz w:w="11900" w:h="16840"/>
      <w:pgMar w:top="1440" w:right="1080" w:bottom="1440" w:left="1080" w:header="708" w:footer="708"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8816C" w14:textId="77777777" w:rsidR="00725EE5" w:rsidRDefault="00725EE5" w:rsidP="00767DD6">
      <w:r>
        <w:separator/>
      </w:r>
    </w:p>
  </w:endnote>
  <w:endnote w:type="continuationSeparator" w:id="0">
    <w:p w14:paraId="3BBC8DD8" w14:textId="77777777" w:rsidR="00725EE5" w:rsidRDefault="00725EE5" w:rsidP="00767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ＭＳ Ｐ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83191" w14:textId="77777777" w:rsidR="00725EE5" w:rsidRDefault="00725EE5" w:rsidP="00767DD6">
      <w:r>
        <w:separator/>
      </w:r>
    </w:p>
  </w:footnote>
  <w:footnote w:type="continuationSeparator" w:id="0">
    <w:p w14:paraId="06073F2E" w14:textId="77777777" w:rsidR="00725EE5" w:rsidRDefault="00725EE5" w:rsidP="00767DD6">
      <w:r>
        <w:continuationSeparator/>
      </w:r>
    </w:p>
  </w:footnote>
  <w:footnote w:id="1">
    <w:p w14:paraId="7AA38597" w14:textId="3240E7FB" w:rsidR="00F80B4B" w:rsidRPr="00F80B4B" w:rsidRDefault="00F80B4B">
      <w:pPr>
        <w:pStyle w:val="Notedebasdepage"/>
        <w:rPr>
          <w:sz w:val="20"/>
        </w:rPr>
      </w:pPr>
      <w:r w:rsidRPr="00F80B4B">
        <w:rPr>
          <w:rStyle w:val="Marquenotebasdepage"/>
          <w:sz w:val="20"/>
        </w:rPr>
        <w:footnoteRef/>
      </w:r>
      <w:r w:rsidRPr="00F80B4B">
        <w:rPr>
          <w:sz w:val="20"/>
        </w:rPr>
        <w:t>. Voir Julien Damon, Les classes moyennes, Paris, PUF, coll. « Que sais-je ? », 2013.</w:t>
      </w:r>
    </w:p>
  </w:footnote>
  <w:footnote w:id="2">
    <w:p w14:paraId="546A8443" w14:textId="77777777" w:rsidR="00725EE5" w:rsidRPr="00DE70AF" w:rsidRDefault="00725EE5" w:rsidP="00DE70AF">
      <w:pPr>
        <w:jc w:val="both"/>
        <w:rPr>
          <w:rFonts w:ascii="Times New Roman" w:hAnsi="Times New Roman" w:cs="Times New Roman"/>
          <w:sz w:val="20"/>
          <w:szCs w:val="20"/>
        </w:rPr>
      </w:pPr>
      <w:r w:rsidRPr="00DE70AF">
        <w:rPr>
          <w:rStyle w:val="Marquenotebasdepage"/>
          <w:rFonts w:ascii="Times New Roman" w:hAnsi="Times New Roman" w:cs="Times New Roman"/>
          <w:sz w:val="20"/>
          <w:szCs w:val="20"/>
        </w:rPr>
        <w:footnoteRef/>
      </w:r>
      <w:r w:rsidRPr="00DE70AF">
        <w:rPr>
          <w:rFonts w:ascii="Times New Roman" w:hAnsi="Times New Roman" w:cs="Times New Roman"/>
          <w:sz w:val="20"/>
          <w:szCs w:val="20"/>
        </w:rPr>
        <w:t xml:space="preserve">. Voir le travail de </w:t>
      </w:r>
      <w:r w:rsidRPr="00DE70AF">
        <w:rPr>
          <w:rFonts w:ascii="Times New Roman" w:hAnsi="Times New Roman" w:cs="Times New Roman"/>
          <w:bCs/>
          <w:color w:val="000000"/>
          <w:sz w:val="20"/>
          <w:szCs w:val="20"/>
        </w:rPr>
        <w:t xml:space="preserve">Jean Ruhlmann, </w:t>
      </w:r>
      <w:r w:rsidRPr="00DE70AF">
        <w:rPr>
          <w:rFonts w:ascii="Times New Roman" w:hAnsi="Times New Roman" w:cs="Times New Roman"/>
          <w:bCs/>
          <w:i/>
          <w:color w:val="000000"/>
          <w:sz w:val="20"/>
          <w:szCs w:val="20"/>
        </w:rPr>
        <w:t>Ni bourgeois, ni prolétaires. La défense des classes moyennes en France au XXème siècle</w:t>
      </w:r>
      <w:r w:rsidRPr="00DE70AF">
        <w:rPr>
          <w:rFonts w:ascii="Times New Roman" w:hAnsi="Times New Roman" w:cs="Times New Roman"/>
          <w:bCs/>
          <w:color w:val="000000"/>
          <w:sz w:val="20"/>
          <w:szCs w:val="20"/>
        </w:rPr>
        <w:t xml:space="preserve">, Paris, Seuil, 2001. Plus généralement, voir </w:t>
      </w:r>
      <w:r w:rsidRPr="00DE70AF">
        <w:rPr>
          <w:rFonts w:ascii="Times New Roman" w:hAnsi="Times New Roman" w:cs="Times New Roman"/>
          <w:sz w:val="20"/>
          <w:szCs w:val="20"/>
        </w:rPr>
        <w:t xml:space="preserve">Serge Bosc (dir.), « Les classes moyennes », </w:t>
      </w:r>
      <w:r w:rsidRPr="00DE70AF">
        <w:rPr>
          <w:rFonts w:ascii="Times New Roman" w:hAnsi="Times New Roman" w:cs="Times New Roman"/>
          <w:i/>
          <w:sz w:val="20"/>
          <w:szCs w:val="20"/>
        </w:rPr>
        <w:t>Problèmes politiques et sociaux</w:t>
      </w:r>
      <w:r w:rsidRPr="00DE70AF">
        <w:rPr>
          <w:rFonts w:ascii="Times New Roman" w:hAnsi="Times New Roman" w:cs="Times New Roman"/>
          <w:sz w:val="20"/>
          <w:szCs w:val="20"/>
        </w:rPr>
        <w:t>, n° 938-939, 2007.</w:t>
      </w:r>
    </w:p>
  </w:footnote>
  <w:footnote w:id="3">
    <w:p w14:paraId="1560EA2A" w14:textId="77777777" w:rsidR="00725EE5" w:rsidRPr="002E50B6" w:rsidRDefault="00725EE5" w:rsidP="00DE70AF">
      <w:pPr>
        <w:jc w:val="both"/>
        <w:rPr>
          <w:rFonts w:ascii="Times New Roman" w:hAnsi="Times New Roman" w:cs="Times New Roman"/>
          <w:sz w:val="20"/>
          <w:szCs w:val="20"/>
          <w:lang w:val="en-US"/>
        </w:rPr>
      </w:pPr>
      <w:r w:rsidRPr="00DE70AF">
        <w:rPr>
          <w:rStyle w:val="Marquenotebasdepage"/>
          <w:rFonts w:ascii="Times New Roman" w:hAnsi="Times New Roman" w:cs="Times New Roman"/>
          <w:sz w:val="20"/>
          <w:szCs w:val="20"/>
        </w:rPr>
        <w:footnoteRef/>
      </w:r>
      <w:r w:rsidRPr="00DE70AF">
        <w:rPr>
          <w:rFonts w:ascii="Times New Roman" w:hAnsi="Times New Roman" w:cs="Times New Roman"/>
          <w:sz w:val="20"/>
          <w:szCs w:val="20"/>
        </w:rPr>
        <w:t xml:space="preserve">. Si cette question a pris beaucoup d’importance en France, on la retrouve un peu plus tôt aux Etats-Unis, et, en réalité, partout dans le monde. </w:t>
      </w:r>
      <w:r w:rsidRPr="002E50B6">
        <w:rPr>
          <w:rFonts w:ascii="Times New Roman" w:hAnsi="Times New Roman" w:cs="Times New Roman"/>
          <w:sz w:val="20"/>
          <w:szCs w:val="20"/>
          <w:lang w:val="en-US"/>
        </w:rPr>
        <w:t xml:space="preserve">Voir, </w:t>
      </w:r>
      <w:r w:rsidRPr="002E50B6">
        <w:rPr>
          <w:rFonts w:ascii="Times New Roman" w:hAnsi="Times New Roman" w:cs="Times New Roman"/>
          <w:bCs/>
          <w:color w:val="000000"/>
          <w:sz w:val="20"/>
          <w:szCs w:val="20"/>
          <w:lang w:val="en-US"/>
        </w:rPr>
        <w:t>Theda Skocpol,</w:t>
      </w:r>
      <w:r w:rsidRPr="002E50B6">
        <w:rPr>
          <w:rFonts w:ascii="Times New Roman" w:hAnsi="Times New Roman" w:cs="Times New Roman"/>
          <w:bCs/>
          <w:i/>
          <w:iCs/>
          <w:color w:val="000000"/>
          <w:sz w:val="20"/>
          <w:szCs w:val="20"/>
          <w:lang w:val="en-US"/>
        </w:rPr>
        <w:t xml:space="preserve"> The Missing Middle. Working Families and the Future of American Social Policy</w:t>
      </w:r>
      <w:r w:rsidRPr="002E50B6">
        <w:rPr>
          <w:rFonts w:ascii="Times New Roman" w:hAnsi="Times New Roman" w:cs="Times New Roman"/>
          <w:bCs/>
          <w:color w:val="000000"/>
          <w:sz w:val="20"/>
          <w:szCs w:val="20"/>
          <w:lang w:val="en-US"/>
        </w:rPr>
        <w:t xml:space="preserve">, New York, W. W. Norton, 2000 et </w:t>
      </w:r>
      <w:r w:rsidRPr="002E50B6">
        <w:rPr>
          <w:rFonts w:ascii="Times New Roman" w:hAnsi="Times New Roman" w:cs="Times New Roman"/>
          <w:sz w:val="20"/>
          <w:szCs w:val="20"/>
          <w:lang w:val="en-US"/>
        </w:rPr>
        <w:t xml:space="preserve">Antonio Estache, Danny Leipziger (dir.), </w:t>
      </w:r>
      <w:r w:rsidRPr="002E50B6">
        <w:rPr>
          <w:rFonts w:ascii="Times New Roman" w:hAnsi="Times New Roman" w:cs="Times New Roman"/>
          <w:i/>
          <w:sz w:val="20"/>
          <w:szCs w:val="20"/>
          <w:lang w:val="en-US"/>
        </w:rPr>
        <w:t>Stuck in the middle : is fiscal policy failing the middle class?</w:t>
      </w:r>
      <w:r w:rsidRPr="002E50B6">
        <w:rPr>
          <w:rFonts w:ascii="Times New Roman" w:hAnsi="Times New Roman" w:cs="Times New Roman"/>
          <w:sz w:val="20"/>
          <w:szCs w:val="20"/>
          <w:lang w:val="en-US"/>
        </w:rPr>
        <w:t>, Washington, Brookings Institution Press, 2009.</w:t>
      </w:r>
    </w:p>
  </w:footnote>
  <w:footnote w:id="4">
    <w:p w14:paraId="42040F58" w14:textId="77777777" w:rsidR="00725EE5" w:rsidRPr="00DE70AF" w:rsidRDefault="00725EE5" w:rsidP="00DE70AF">
      <w:pPr>
        <w:jc w:val="both"/>
        <w:rPr>
          <w:rFonts w:ascii="Times New Roman" w:hAnsi="Times New Roman" w:cs="Times New Roman"/>
          <w:sz w:val="20"/>
          <w:szCs w:val="20"/>
        </w:rPr>
      </w:pPr>
      <w:r w:rsidRPr="00DE70AF">
        <w:rPr>
          <w:rStyle w:val="Marquenotebasdepage"/>
          <w:rFonts w:ascii="Times New Roman" w:hAnsi="Times New Roman" w:cs="Times New Roman"/>
          <w:sz w:val="20"/>
          <w:szCs w:val="20"/>
        </w:rPr>
        <w:footnoteRef/>
      </w:r>
      <w:r w:rsidRPr="00DE70AF">
        <w:rPr>
          <w:rFonts w:ascii="Times New Roman" w:hAnsi="Times New Roman" w:cs="Times New Roman"/>
          <w:sz w:val="20"/>
          <w:szCs w:val="20"/>
        </w:rPr>
        <w:t xml:space="preserve">. Pour un panorama des diverses définitions, voir Julien Damon, « Les classes moyennes : définitions et situations », </w:t>
      </w:r>
      <w:r w:rsidRPr="00DE70AF">
        <w:rPr>
          <w:rFonts w:ascii="Times New Roman" w:hAnsi="Times New Roman" w:cs="Times New Roman"/>
          <w:i/>
          <w:sz w:val="20"/>
          <w:szCs w:val="20"/>
        </w:rPr>
        <w:t>Études</w:t>
      </w:r>
      <w:r w:rsidRPr="00DE70AF">
        <w:rPr>
          <w:rFonts w:ascii="Times New Roman" w:hAnsi="Times New Roman" w:cs="Times New Roman"/>
          <w:sz w:val="20"/>
          <w:szCs w:val="20"/>
        </w:rPr>
        <w:t>, n° 5, 2012, pp. 605-616.</w:t>
      </w:r>
    </w:p>
  </w:footnote>
  <w:footnote w:id="5">
    <w:p w14:paraId="30CD84C0" w14:textId="77777777" w:rsidR="00725EE5" w:rsidRPr="00065E86" w:rsidRDefault="00725EE5" w:rsidP="00DE70AF">
      <w:pPr>
        <w:jc w:val="both"/>
        <w:rPr>
          <w:rFonts w:ascii="Times New Roman" w:hAnsi="Times New Roman" w:cs="Times New Roman"/>
          <w:sz w:val="20"/>
          <w:szCs w:val="20"/>
        </w:rPr>
      </w:pPr>
      <w:r w:rsidRPr="00065E86">
        <w:rPr>
          <w:rStyle w:val="Marquenotebasdepage"/>
          <w:rFonts w:ascii="Times New Roman" w:hAnsi="Times New Roman" w:cs="Times New Roman"/>
          <w:sz w:val="20"/>
          <w:szCs w:val="20"/>
        </w:rPr>
        <w:footnoteRef/>
      </w:r>
      <w:r w:rsidRPr="00065E86">
        <w:rPr>
          <w:rFonts w:ascii="Times New Roman" w:hAnsi="Times New Roman" w:cs="Times New Roman"/>
          <w:sz w:val="20"/>
          <w:szCs w:val="20"/>
        </w:rPr>
        <w:t xml:space="preserve">. Virginie Gimbert, « ‘Classes moyennes’ et redistribution : le cas français dans une perspective internationale », </w:t>
      </w:r>
      <w:r w:rsidRPr="00065E86">
        <w:rPr>
          <w:rFonts w:ascii="Times New Roman" w:hAnsi="Times New Roman" w:cs="Times New Roman"/>
          <w:i/>
          <w:sz w:val="20"/>
          <w:szCs w:val="20"/>
        </w:rPr>
        <w:t>Note du Centre d’analyse stratégique</w:t>
      </w:r>
      <w:r w:rsidRPr="00065E86">
        <w:rPr>
          <w:rFonts w:ascii="Times New Roman" w:hAnsi="Times New Roman" w:cs="Times New Roman"/>
          <w:sz w:val="20"/>
          <w:szCs w:val="20"/>
        </w:rPr>
        <w:t>, n° 74, 2007.</w:t>
      </w:r>
    </w:p>
  </w:footnote>
  <w:footnote w:id="6">
    <w:p w14:paraId="7E98CBB3" w14:textId="7881CD57" w:rsidR="00065E86" w:rsidRPr="00065E86" w:rsidRDefault="00065E86">
      <w:pPr>
        <w:pStyle w:val="Notedebasdepage"/>
        <w:rPr>
          <w:sz w:val="20"/>
          <w:szCs w:val="20"/>
        </w:rPr>
      </w:pPr>
      <w:r w:rsidRPr="00065E86">
        <w:rPr>
          <w:rStyle w:val="Marquenotebasdepage"/>
          <w:sz w:val="20"/>
          <w:szCs w:val="20"/>
        </w:rPr>
        <w:footnoteRef/>
      </w:r>
      <w:r w:rsidRPr="00065E86">
        <w:rPr>
          <w:sz w:val="20"/>
          <w:szCs w:val="20"/>
        </w:rPr>
        <w:t xml:space="preserve">. Voir, en tout cas, la présentation dans Alain Trannoy, </w:t>
      </w:r>
      <w:r w:rsidRPr="00065E86">
        <w:rPr>
          <w:i/>
          <w:sz w:val="20"/>
          <w:szCs w:val="20"/>
        </w:rPr>
        <w:t>Il faut une révolution fiscale. Qu'en pensent les économistes</w:t>
      </w:r>
      <w:r w:rsidRPr="00065E86">
        <w:rPr>
          <w:sz w:val="20"/>
          <w:szCs w:val="20"/>
        </w:rPr>
        <w:t xml:space="preserve"> </w:t>
      </w:r>
      <w:r w:rsidRPr="00065E86">
        <w:rPr>
          <w:i/>
          <w:sz w:val="20"/>
          <w:szCs w:val="20"/>
        </w:rPr>
        <w:t>?</w:t>
      </w:r>
      <w:r w:rsidRPr="00065E86">
        <w:rPr>
          <w:sz w:val="20"/>
          <w:szCs w:val="20"/>
        </w:rPr>
        <w:t>, Paris, Eyrolles, 2012.</w:t>
      </w:r>
    </w:p>
  </w:footnote>
  <w:footnote w:id="7">
    <w:p w14:paraId="576A9529" w14:textId="77777777" w:rsidR="00725EE5" w:rsidRPr="00DE70AF" w:rsidRDefault="00725EE5" w:rsidP="00DE70AF">
      <w:pPr>
        <w:pStyle w:val="Notedebasdepage"/>
        <w:jc w:val="both"/>
        <w:rPr>
          <w:rFonts w:ascii="Times New Roman" w:hAnsi="Times New Roman" w:cs="Times New Roman"/>
          <w:sz w:val="20"/>
          <w:szCs w:val="20"/>
        </w:rPr>
      </w:pPr>
      <w:r w:rsidRPr="00DE70AF">
        <w:rPr>
          <w:rStyle w:val="Marquenotebasdepage"/>
          <w:rFonts w:ascii="Times New Roman" w:hAnsi="Times New Roman" w:cs="Times New Roman"/>
          <w:sz w:val="20"/>
          <w:szCs w:val="20"/>
        </w:rPr>
        <w:footnoteRef/>
      </w:r>
      <w:r w:rsidRPr="00DE70AF">
        <w:rPr>
          <w:rFonts w:ascii="Times New Roman" w:hAnsi="Times New Roman" w:cs="Times New Roman"/>
          <w:sz w:val="20"/>
          <w:szCs w:val="20"/>
        </w:rPr>
        <w:t xml:space="preserve">. Voir leur site : </w:t>
      </w:r>
      <w:hyperlink r:id="rId1" w:history="1">
        <w:r w:rsidRPr="00DE70AF">
          <w:rPr>
            <w:rStyle w:val="Lienhypertexte"/>
            <w:rFonts w:ascii="Times New Roman" w:hAnsi="Times New Roman" w:cs="Times New Roman"/>
            <w:sz w:val="20"/>
            <w:szCs w:val="20"/>
          </w:rPr>
          <w:t>www.revolution-fiscale.fr</w:t>
        </w:r>
      </w:hyperlink>
      <w:r w:rsidRPr="00DE70AF">
        <w:rPr>
          <w:rFonts w:ascii="Times New Roman" w:hAnsi="Times New Roman" w:cs="Times New Roman"/>
          <w:sz w:val="20"/>
          <w:szCs w:val="20"/>
        </w:rPr>
        <w:t xml:space="preserve"> </w:t>
      </w:r>
    </w:p>
  </w:footnote>
  <w:footnote w:id="8">
    <w:p w14:paraId="2EE936D0" w14:textId="77777777" w:rsidR="00725EE5" w:rsidRPr="00DE70AF" w:rsidRDefault="00725EE5" w:rsidP="00DE70AF">
      <w:pPr>
        <w:pStyle w:val="Notedebasdepage"/>
        <w:jc w:val="both"/>
        <w:rPr>
          <w:rFonts w:ascii="Times New Roman" w:hAnsi="Times New Roman" w:cs="Times New Roman"/>
          <w:sz w:val="20"/>
          <w:szCs w:val="20"/>
        </w:rPr>
      </w:pPr>
      <w:r w:rsidRPr="00DE70AF">
        <w:rPr>
          <w:rStyle w:val="Marquenotebasdepage"/>
          <w:rFonts w:ascii="Times New Roman" w:hAnsi="Times New Roman" w:cs="Times New Roman"/>
          <w:sz w:val="20"/>
          <w:szCs w:val="20"/>
        </w:rPr>
        <w:footnoteRef/>
      </w:r>
      <w:r w:rsidRPr="00DE70AF">
        <w:rPr>
          <w:rFonts w:ascii="Times New Roman" w:hAnsi="Times New Roman" w:cs="Times New Roman"/>
          <w:sz w:val="20"/>
          <w:szCs w:val="20"/>
        </w:rPr>
        <w:t xml:space="preserve">. Pour une critique de cette représentation en « U » voir les travaux de Henri Sterdyniak (sur le site </w:t>
      </w:r>
      <w:hyperlink r:id="rId2" w:history="1">
        <w:r w:rsidRPr="00DE70AF">
          <w:rPr>
            <w:rStyle w:val="Lienhypertexte"/>
            <w:rFonts w:ascii="Times New Roman" w:hAnsi="Times New Roman" w:cs="Times New Roman"/>
            <w:sz w:val="20"/>
            <w:szCs w:val="20"/>
          </w:rPr>
          <w:t>www.ofce.sciences-po.fr</w:t>
        </w:r>
      </w:hyperlink>
      <w:r w:rsidRPr="00DE70AF">
        <w:rPr>
          <w:rFonts w:ascii="Times New Roman" w:hAnsi="Times New Roman" w:cs="Times New Roman"/>
          <w:sz w:val="20"/>
          <w:szCs w:val="20"/>
        </w:rPr>
        <w:t xml:space="preserve">). </w:t>
      </w:r>
    </w:p>
  </w:footnote>
  <w:footnote w:id="9">
    <w:p w14:paraId="39475AA5" w14:textId="45262412" w:rsidR="00725EE5" w:rsidRPr="00F775E5" w:rsidRDefault="00725EE5">
      <w:pPr>
        <w:pStyle w:val="Notedebasdepage"/>
        <w:rPr>
          <w:sz w:val="20"/>
          <w:szCs w:val="20"/>
        </w:rPr>
      </w:pPr>
      <w:r w:rsidRPr="00F775E5">
        <w:rPr>
          <w:rStyle w:val="Marquenotebasdepage"/>
          <w:sz w:val="20"/>
          <w:szCs w:val="20"/>
        </w:rPr>
        <w:footnoteRef/>
      </w:r>
      <w:r w:rsidRPr="00F775E5">
        <w:rPr>
          <w:sz w:val="20"/>
          <w:szCs w:val="20"/>
        </w:rPr>
        <w:t xml:space="preserve">. Pour quelques observations récentes, voir la note « Le grand malaise. Enquête sur les classes moyennes » publiée par la Fondation Jean-Jaurès début 2013. </w:t>
      </w:r>
      <w:hyperlink r:id="rId3" w:history="1">
        <w:r w:rsidRPr="00F775E5">
          <w:rPr>
            <w:rStyle w:val="Lienhypertexte"/>
            <w:sz w:val="20"/>
            <w:szCs w:val="20"/>
          </w:rPr>
          <w:t>www.jean-jaures.org</w:t>
        </w:r>
      </w:hyperlink>
      <w:r w:rsidRPr="00F775E5">
        <w:rPr>
          <w:sz w:val="20"/>
          <w:szCs w:val="20"/>
        </w:rPr>
        <w:t xml:space="preserve"> </w:t>
      </w:r>
    </w:p>
  </w:footnote>
  <w:footnote w:id="10">
    <w:p w14:paraId="43E89923" w14:textId="77777777" w:rsidR="00725EE5" w:rsidRPr="00DE70AF" w:rsidRDefault="00725EE5" w:rsidP="00DE70AF">
      <w:pPr>
        <w:pStyle w:val="Notedebasdepage"/>
        <w:jc w:val="both"/>
        <w:rPr>
          <w:rFonts w:ascii="Times New Roman" w:hAnsi="Times New Roman" w:cs="Times New Roman"/>
          <w:sz w:val="20"/>
          <w:szCs w:val="20"/>
        </w:rPr>
      </w:pPr>
      <w:r w:rsidRPr="00DE70AF">
        <w:rPr>
          <w:rStyle w:val="Marquenotebasdepage"/>
          <w:rFonts w:ascii="Times New Roman" w:hAnsi="Times New Roman" w:cs="Times New Roman"/>
          <w:sz w:val="20"/>
          <w:szCs w:val="20"/>
        </w:rPr>
        <w:footnoteRef/>
      </w:r>
      <w:r w:rsidRPr="00DE70AF">
        <w:rPr>
          <w:rFonts w:ascii="Times New Roman" w:hAnsi="Times New Roman" w:cs="Times New Roman"/>
          <w:sz w:val="20"/>
          <w:szCs w:val="20"/>
        </w:rPr>
        <w:t xml:space="preserve">. Voir les travaux du CREDOC : Régis Bigot, Émilie Daudey, Jörg Muller, Guillame Osier, « Les classes moyennes sont-elles perdantes ou gagnantes dans la redistribution socio-fiscale ? », </w:t>
      </w:r>
      <w:r w:rsidRPr="00DE70AF">
        <w:rPr>
          <w:rFonts w:ascii="Times New Roman" w:hAnsi="Times New Roman" w:cs="Times New Roman"/>
          <w:i/>
          <w:sz w:val="20"/>
          <w:szCs w:val="20"/>
        </w:rPr>
        <w:t>Cahier de recherche du Crédoc</w:t>
      </w:r>
      <w:r w:rsidRPr="00DE70AF">
        <w:rPr>
          <w:rFonts w:ascii="Times New Roman" w:hAnsi="Times New Roman" w:cs="Times New Roman"/>
          <w:sz w:val="20"/>
          <w:szCs w:val="20"/>
        </w:rPr>
        <w:t>, n° 297, 2012.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425"/>
  <w:drawingGridHorizontalSpacing w:val="120"/>
  <w:displayHorizontalDrawingGridEvery w:val="0"/>
  <w:displayVerticalDrawingGridEvery w:val="0"/>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DD6"/>
    <w:rsid w:val="000454DA"/>
    <w:rsid w:val="000508F2"/>
    <w:rsid w:val="00065E86"/>
    <w:rsid w:val="000F3A91"/>
    <w:rsid w:val="00100814"/>
    <w:rsid w:val="00124019"/>
    <w:rsid w:val="001327DD"/>
    <w:rsid w:val="0015256F"/>
    <w:rsid w:val="00153A51"/>
    <w:rsid w:val="001A437D"/>
    <w:rsid w:val="001D200B"/>
    <w:rsid w:val="001E0755"/>
    <w:rsid w:val="00244D88"/>
    <w:rsid w:val="00252182"/>
    <w:rsid w:val="0025629F"/>
    <w:rsid w:val="002E50B6"/>
    <w:rsid w:val="002F33AD"/>
    <w:rsid w:val="003039D2"/>
    <w:rsid w:val="00354C4D"/>
    <w:rsid w:val="003844FF"/>
    <w:rsid w:val="003E50F4"/>
    <w:rsid w:val="00474757"/>
    <w:rsid w:val="004A123F"/>
    <w:rsid w:val="00570EDE"/>
    <w:rsid w:val="00592F36"/>
    <w:rsid w:val="005F26DE"/>
    <w:rsid w:val="00606AA9"/>
    <w:rsid w:val="00690A8C"/>
    <w:rsid w:val="00725EE5"/>
    <w:rsid w:val="00767DD6"/>
    <w:rsid w:val="00895C46"/>
    <w:rsid w:val="008F2C92"/>
    <w:rsid w:val="00950430"/>
    <w:rsid w:val="00987C8C"/>
    <w:rsid w:val="009B38BD"/>
    <w:rsid w:val="009B3C6D"/>
    <w:rsid w:val="009B6149"/>
    <w:rsid w:val="009B7C10"/>
    <w:rsid w:val="009C0D45"/>
    <w:rsid w:val="00A24124"/>
    <w:rsid w:val="00A532E7"/>
    <w:rsid w:val="00AF73FE"/>
    <w:rsid w:val="00B26555"/>
    <w:rsid w:val="00B464C3"/>
    <w:rsid w:val="00B5141F"/>
    <w:rsid w:val="00B8132C"/>
    <w:rsid w:val="00BA5CB5"/>
    <w:rsid w:val="00BA6EE6"/>
    <w:rsid w:val="00C16FBB"/>
    <w:rsid w:val="00CB6710"/>
    <w:rsid w:val="00CD0124"/>
    <w:rsid w:val="00CD23AA"/>
    <w:rsid w:val="00CE1CE6"/>
    <w:rsid w:val="00D07BB7"/>
    <w:rsid w:val="00D17883"/>
    <w:rsid w:val="00D54B10"/>
    <w:rsid w:val="00DD61B0"/>
    <w:rsid w:val="00DD766D"/>
    <w:rsid w:val="00DE70AF"/>
    <w:rsid w:val="00E04218"/>
    <w:rsid w:val="00E11F6C"/>
    <w:rsid w:val="00E27B50"/>
    <w:rsid w:val="00E429CF"/>
    <w:rsid w:val="00E43A29"/>
    <w:rsid w:val="00E53BC7"/>
    <w:rsid w:val="00E90B51"/>
    <w:rsid w:val="00E93273"/>
    <w:rsid w:val="00ED5F0A"/>
    <w:rsid w:val="00F454D6"/>
    <w:rsid w:val="00F775E5"/>
    <w:rsid w:val="00F80B4B"/>
    <w:rsid w:val="00F873E1"/>
    <w:rsid w:val="00FE004A"/>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76EF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4C3"/>
    <w:rPr>
      <w:sz w:val="24"/>
      <w:szCs w:val="24"/>
    </w:rPr>
  </w:style>
  <w:style w:type="paragraph" w:styleId="Titre1">
    <w:name w:val="heading 1"/>
    <w:basedOn w:val="Normal"/>
    <w:next w:val="Normal"/>
    <w:link w:val="Titre1Car"/>
    <w:rsid w:val="001327DD"/>
    <w:pPr>
      <w:keepNext/>
      <w:outlineLvl w:val="0"/>
    </w:pPr>
    <w:rPr>
      <w:rFonts w:ascii="Times New Roman" w:eastAsiaTheme="majorEastAsia" w:hAnsi="Times New Roman" w:cstheme="majorBidi"/>
      <w:b/>
      <w:bCs/>
      <w:kern w:val="32"/>
      <w:szCs w:val="32"/>
      <w:lang w:eastAsia="en-US"/>
    </w:rPr>
  </w:style>
  <w:style w:type="paragraph" w:styleId="Titre2">
    <w:name w:val="heading 2"/>
    <w:basedOn w:val="Normal"/>
    <w:next w:val="Normal"/>
    <w:link w:val="Titre2Car"/>
    <w:uiPriority w:val="9"/>
    <w:semiHidden/>
    <w:unhideWhenUsed/>
    <w:qFormat/>
    <w:rsid w:val="004747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2OK">
    <w:name w:val="Titre 2 OK"/>
    <w:basedOn w:val="Titre2"/>
    <w:qFormat/>
    <w:rsid w:val="00474757"/>
    <w:pPr>
      <w:keepLines w:val="0"/>
      <w:spacing w:before="0"/>
    </w:pPr>
    <w:rPr>
      <w:rFonts w:ascii="Times New Roman" w:eastAsia="Times New Roman" w:hAnsi="Times New Roman" w:cs="Arial"/>
      <w:iCs/>
      <w:color w:val="auto"/>
      <w:sz w:val="24"/>
      <w:szCs w:val="28"/>
      <w:lang w:eastAsia="fr-FR"/>
    </w:rPr>
  </w:style>
  <w:style w:type="character" w:customStyle="1" w:styleId="Titre2Car">
    <w:name w:val="Titre 2 Car"/>
    <w:basedOn w:val="Policepardfaut"/>
    <w:link w:val="Titre2"/>
    <w:uiPriority w:val="9"/>
    <w:semiHidden/>
    <w:rsid w:val="00474757"/>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rsid w:val="001327DD"/>
    <w:rPr>
      <w:rFonts w:ascii="Times New Roman" w:eastAsiaTheme="majorEastAsia" w:hAnsi="Times New Roman" w:cstheme="majorBidi"/>
      <w:b/>
      <w:bCs/>
      <w:kern w:val="32"/>
      <w:sz w:val="24"/>
      <w:szCs w:val="32"/>
      <w:lang w:eastAsia="en-US"/>
    </w:rPr>
  </w:style>
  <w:style w:type="character" w:styleId="lev">
    <w:name w:val="Strong"/>
    <w:basedOn w:val="Policepardfaut"/>
    <w:uiPriority w:val="22"/>
    <w:qFormat/>
    <w:rsid w:val="00767DD6"/>
    <w:rPr>
      <w:b/>
      <w:bCs/>
    </w:rPr>
  </w:style>
  <w:style w:type="character" w:styleId="Lienhypertexte">
    <w:name w:val="Hyperlink"/>
    <w:basedOn w:val="Policepardfaut"/>
    <w:uiPriority w:val="99"/>
    <w:unhideWhenUsed/>
    <w:rsid w:val="00767DD6"/>
    <w:rPr>
      <w:color w:val="0000FF" w:themeColor="hyperlink"/>
      <w:u w:val="single"/>
    </w:rPr>
  </w:style>
  <w:style w:type="paragraph" w:styleId="NormalWeb">
    <w:name w:val="Normal (Web)"/>
    <w:basedOn w:val="Normal"/>
    <w:uiPriority w:val="99"/>
    <w:rsid w:val="00767DD6"/>
    <w:pPr>
      <w:spacing w:beforeLines="1" w:afterLines="1"/>
    </w:pPr>
    <w:rPr>
      <w:rFonts w:ascii="Times" w:hAnsi="Times" w:cs="Times New Roman"/>
      <w:sz w:val="20"/>
      <w:szCs w:val="20"/>
      <w:lang w:eastAsia="fr-FR"/>
    </w:rPr>
  </w:style>
  <w:style w:type="table" w:styleId="Grille">
    <w:name w:val="Table Grid"/>
    <w:basedOn w:val="TableauNormal"/>
    <w:uiPriority w:val="59"/>
    <w:rsid w:val="00767DD6"/>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tedebasdepage">
    <w:name w:val="footnote text"/>
    <w:aliases w:val="FOOTNOTES,Note de bas de page Car2 Car,Note de bas de page Car1 Car Car,Note de bas de page Car Car Car Car,Note de bas de page Car1 Car Car Car Car,Note de bas de page Car Car Car Car Car Car"/>
    <w:basedOn w:val="Normal"/>
    <w:link w:val="NotedebasdepageCar"/>
    <w:rsid w:val="00767DD6"/>
  </w:style>
  <w:style w:type="character" w:customStyle="1" w:styleId="NotedebasdepageCar">
    <w:name w:val="Note de bas de page Car"/>
    <w:aliases w:val="FOOTNOTES Car,Note de bas de page Car2 Car Car,Note de bas de page Car1 Car Car Car,Note de bas de page Car Car Car Car Car,Note de bas de page Car1 Car Car Car Car Car,Note de bas de page Car Car Car Car Car Car Car"/>
    <w:basedOn w:val="Policepardfaut"/>
    <w:link w:val="Notedebasdepage"/>
    <w:rsid w:val="00767DD6"/>
    <w:rPr>
      <w:sz w:val="24"/>
      <w:szCs w:val="24"/>
    </w:rPr>
  </w:style>
  <w:style w:type="character" w:styleId="Marquenotebasdepage">
    <w:name w:val="footnote reference"/>
    <w:basedOn w:val="Policepardfaut"/>
    <w:rsid w:val="00767DD6"/>
    <w:rPr>
      <w:vertAlign w:val="superscript"/>
    </w:rPr>
  </w:style>
  <w:style w:type="paragraph" w:styleId="Textedebulles">
    <w:name w:val="Balloon Text"/>
    <w:basedOn w:val="Normal"/>
    <w:link w:val="TextedebullesCar"/>
    <w:uiPriority w:val="99"/>
    <w:semiHidden/>
    <w:unhideWhenUsed/>
    <w:rsid w:val="00767DD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67DD6"/>
    <w:rPr>
      <w:rFonts w:ascii="Lucida Grande" w:hAnsi="Lucida Grande" w:cs="Lucida Grande"/>
      <w:sz w:val="18"/>
      <w:szCs w:val="18"/>
    </w:rPr>
  </w:style>
  <w:style w:type="character" w:customStyle="1" w:styleId="tittab">
    <w:name w:val="tittab"/>
    <w:basedOn w:val="Policepardfaut"/>
    <w:rsid w:val="00BA5CB5"/>
  </w:style>
  <w:style w:type="character" w:customStyle="1" w:styleId="unite">
    <w:name w:val="unite"/>
    <w:basedOn w:val="Policepardfaut"/>
    <w:rsid w:val="00BA5CB5"/>
  </w:style>
  <w:style w:type="character" w:customStyle="1" w:styleId="entete">
    <w:name w:val="entete"/>
    <w:basedOn w:val="Policepardfaut"/>
    <w:rsid w:val="00BA5CB5"/>
  </w:style>
  <w:style w:type="character" w:customStyle="1" w:styleId="note">
    <w:name w:val="note"/>
    <w:basedOn w:val="Policepardfaut"/>
    <w:rsid w:val="00BA5CB5"/>
  </w:style>
  <w:style w:type="character" w:customStyle="1" w:styleId="source">
    <w:name w:val="source"/>
    <w:basedOn w:val="Policepardfaut"/>
    <w:rsid w:val="00BA5CB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4C3"/>
    <w:rPr>
      <w:sz w:val="24"/>
      <w:szCs w:val="24"/>
    </w:rPr>
  </w:style>
  <w:style w:type="paragraph" w:styleId="Titre1">
    <w:name w:val="heading 1"/>
    <w:basedOn w:val="Normal"/>
    <w:next w:val="Normal"/>
    <w:link w:val="Titre1Car"/>
    <w:rsid w:val="001327DD"/>
    <w:pPr>
      <w:keepNext/>
      <w:outlineLvl w:val="0"/>
    </w:pPr>
    <w:rPr>
      <w:rFonts w:ascii="Times New Roman" w:eastAsiaTheme="majorEastAsia" w:hAnsi="Times New Roman" w:cstheme="majorBidi"/>
      <w:b/>
      <w:bCs/>
      <w:kern w:val="32"/>
      <w:szCs w:val="32"/>
      <w:lang w:eastAsia="en-US"/>
    </w:rPr>
  </w:style>
  <w:style w:type="paragraph" w:styleId="Titre2">
    <w:name w:val="heading 2"/>
    <w:basedOn w:val="Normal"/>
    <w:next w:val="Normal"/>
    <w:link w:val="Titre2Car"/>
    <w:uiPriority w:val="9"/>
    <w:semiHidden/>
    <w:unhideWhenUsed/>
    <w:qFormat/>
    <w:rsid w:val="004747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2OK">
    <w:name w:val="Titre 2 OK"/>
    <w:basedOn w:val="Titre2"/>
    <w:qFormat/>
    <w:rsid w:val="00474757"/>
    <w:pPr>
      <w:keepLines w:val="0"/>
      <w:spacing w:before="0"/>
    </w:pPr>
    <w:rPr>
      <w:rFonts w:ascii="Times New Roman" w:eastAsia="Times New Roman" w:hAnsi="Times New Roman" w:cs="Arial"/>
      <w:iCs/>
      <w:color w:val="auto"/>
      <w:sz w:val="24"/>
      <w:szCs w:val="28"/>
      <w:lang w:eastAsia="fr-FR"/>
    </w:rPr>
  </w:style>
  <w:style w:type="character" w:customStyle="1" w:styleId="Titre2Car">
    <w:name w:val="Titre 2 Car"/>
    <w:basedOn w:val="Policepardfaut"/>
    <w:link w:val="Titre2"/>
    <w:uiPriority w:val="9"/>
    <w:semiHidden/>
    <w:rsid w:val="00474757"/>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rsid w:val="001327DD"/>
    <w:rPr>
      <w:rFonts w:ascii="Times New Roman" w:eastAsiaTheme="majorEastAsia" w:hAnsi="Times New Roman" w:cstheme="majorBidi"/>
      <w:b/>
      <w:bCs/>
      <w:kern w:val="32"/>
      <w:sz w:val="24"/>
      <w:szCs w:val="32"/>
      <w:lang w:eastAsia="en-US"/>
    </w:rPr>
  </w:style>
  <w:style w:type="character" w:styleId="lev">
    <w:name w:val="Strong"/>
    <w:basedOn w:val="Policepardfaut"/>
    <w:uiPriority w:val="22"/>
    <w:qFormat/>
    <w:rsid w:val="00767DD6"/>
    <w:rPr>
      <w:b/>
      <w:bCs/>
    </w:rPr>
  </w:style>
  <w:style w:type="character" w:styleId="Lienhypertexte">
    <w:name w:val="Hyperlink"/>
    <w:basedOn w:val="Policepardfaut"/>
    <w:uiPriority w:val="99"/>
    <w:unhideWhenUsed/>
    <w:rsid w:val="00767DD6"/>
    <w:rPr>
      <w:color w:val="0000FF" w:themeColor="hyperlink"/>
      <w:u w:val="single"/>
    </w:rPr>
  </w:style>
  <w:style w:type="paragraph" w:styleId="NormalWeb">
    <w:name w:val="Normal (Web)"/>
    <w:basedOn w:val="Normal"/>
    <w:uiPriority w:val="99"/>
    <w:rsid w:val="00767DD6"/>
    <w:pPr>
      <w:spacing w:beforeLines="1" w:afterLines="1"/>
    </w:pPr>
    <w:rPr>
      <w:rFonts w:ascii="Times" w:hAnsi="Times" w:cs="Times New Roman"/>
      <w:sz w:val="20"/>
      <w:szCs w:val="20"/>
      <w:lang w:eastAsia="fr-FR"/>
    </w:rPr>
  </w:style>
  <w:style w:type="table" w:styleId="Grille">
    <w:name w:val="Table Grid"/>
    <w:basedOn w:val="TableauNormal"/>
    <w:uiPriority w:val="59"/>
    <w:rsid w:val="00767DD6"/>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tedebasdepage">
    <w:name w:val="footnote text"/>
    <w:aliases w:val="FOOTNOTES,Note de bas de page Car2 Car,Note de bas de page Car1 Car Car,Note de bas de page Car Car Car Car,Note de bas de page Car1 Car Car Car Car,Note de bas de page Car Car Car Car Car Car"/>
    <w:basedOn w:val="Normal"/>
    <w:link w:val="NotedebasdepageCar"/>
    <w:rsid w:val="00767DD6"/>
  </w:style>
  <w:style w:type="character" w:customStyle="1" w:styleId="NotedebasdepageCar">
    <w:name w:val="Note de bas de page Car"/>
    <w:aliases w:val="FOOTNOTES Car,Note de bas de page Car2 Car Car,Note de bas de page Car1 Car Car Car,Note de bas de page Car Car Car Car Car,Note de bas de page Car1 Car Car Car Car Car,Note de bas de page Car Car Car Car Car Car Car"/>
    <w:basedOn w:val="Policepardfaut"/>
    <w:link w:val="Notedebasdepage"/>
    <w:rsid w:val="00767DD6"/>
    <w:rPr>
      <w:sz w:val="24"/>
      <w:szCs w:val="24"/>
    </w:rPr>
  </w:style>
  <w:style w:type="character" w:styleId="Marquenotebasdepage">
    <w:name w:val="footnote reference"/>
    <w:basedOn w:val="Policepardfaut"/>
    <w:rsid w:val="00767DD6"/>
    <w:rPr>
      <w:vertAlign w:val="superscript"/>
    </w:rPr>
  </w:style>
  <w:style w:type="paragraph" w:styleId="Textedebulles">
    <w:name w:val="Balloon Text"/>
    <w:basedOn w:val="Normal"/>
    <w:link w:val="TextedebullesCar"/>
    <w:uiPriority w:val="99"/>
    <w:semiHidden/>
    <w:unhideWhenUsed/>
    <w:rsid w:val="00767DD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67DD6"/>
    <w:rPr>
      <w:rFonts w:ascii="Lucida Grande" w:hAnsi="Lucida Grande" w:cs="Lucida Grande"/>
      <w:sz w:val="18"/>
      <w:szCs w:val="18"/>
    </w:rPr>
  </w:style>
  <w:style w:type="character" w:customStyle="1" w:styleId="tittab">
    <w:name w:val="tittab"/>
    <w:basedOn w:val="Policepardfaut"/>
    <w:rsid w:val="00BA5CB5"/>
  </w:style>
  <w:style w:type="character" w:customStyle="1" w:styleId="unite">
    <w:name w:val="unite"/>
    <w:basedOn w:val="Policepardfaut"/>
    <w:rsid w:val="00BA5CB5"/>
  </w:style>
  <w:style w:type="character" w:customStyle="1" w:styleId="entete">
    <w:name w:val="entete"/>
    <w:basedOn w:val="Policepardfaut"/>
    <w:rsid w:val="00BA5CB5"/>
  </w:style>
  <w:style w:type="character" w:customStyle="1" w:styleId="note">
    <w:name w:val="note"/>
    <w:basedOn w:val="Policepardfaut"/>
    <w:rsid w:val="00BA5CB5"/>
  </w:style>
  <w:style w:type="character" w:customStyle="1" w:styleId="source">
    <w:name w:val="source"/>
    <w:basedOn w:val="Policepardfaut"/>
    <w:rsid w:val="00BA5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74310">
      <w:bodyDiv w:val="1"/>
      <w:marLeft w:val="0"/>
      <w:marRight w:val="0"/>
      <w:marTop w:val="0"/>
      <w:marBottom w:val="0"/>
      <w:divBdr>
        <w:top w:val="none" w:sz="0" w:space="0" w:color="auto"/>
        <w:left w:val="none" w:sz="0" w:space="0" w:color="auto"/>
        <w:bottom w:val="none" w:sz="0" w:space="0" w:color="auto"/>
        <w:right w:val="none" w:sz="0" w:space="0" w:color="auto"/>
      </w:divBdr>
    </w:div>
    <w:div w:id="209150765">
      <w:bodyDiv w:val="1"/>
      <w:marLeft w:val="0"/>
      <w:marRight w:val="0"/>
      <w:marTop w:val="0"/>
      <w:marBottom w:val="0"/>
      <w:divBdr>
        <w:top w:val="none" w:sz="0" w:space="0" w:color="auto"/>
        <w:left w:val="none" w:sz="0" w:space="0" w:color="auto"/>
        <w:bottom w:val="none" w:sz="0" w:space="0" w:color="auto"/>
        <w:right w:val="none" w:sz="0" w:space="0" w:color="auto"/>
      </w:divBdr>
    </w:div>
    <w:div w:id="225990322">
      <w:bodyDiv w:val="1"/>
      <w:marLeft w:val="0"/>
      <w:marRight w:val="0"/>
      <w:marTop w:val="0"/>
      <w:marBottom w:val="0"/>
      <w:divBdr>
        <w:top w:val="none" w:sz="0" w:space="0" w:color="auto"/>
        <w:left w:val="none" w:sz="0" w:space="0" w:color="auto"/>
        <w:bottom w:val="none" w:sz="0" w:space="0" w:color="auto"/>
        <w:right w:val="none" w:sz="0" w:space="0" w:color="auto"/>
      </w:divBdr>
    </w:div>
    <w:div w:id="6106745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clairs.fr" TargetMode="External"/><Relationship Id="rId9" Type="http://schemas.openxmlformats.org/officeDocument/2006/relationships/chart" Target="charts/chart1.xml"/><Relationship Id="rId10" Type="http://schemas.openxmlformats.org/officeDocument/2006/relationships/hyperlink" Target="http://www.openfisca.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revolution-fiscale.fr" TargetMode="External"/><Relationship Id="rId2" Type="http://schemas.openxmlformats.org/officeDocument/2006/relationships/hyperlink" Target="http://www.ofce.sciences-po.fr" TargetMode="External"/><Relationship Id="rId3" Type="http://schemas.openxmlformats.org/officeDocument/2006/relationships/hyperlink" Target="http://www.jean-jaures.or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juliendamon:Desktop:Julien%20Damonjuin2009:Sciences-Po:Coursn16Classesmoyennes:0000GENERIKSTATSCLASSESMOYENN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areaChart>
        <c:grouping val="stacked"/>
        <c:varyColors val="0"/>
        <c:ser>
          <c:idx val="0"/>
          <c:order val="0"/>
          <c:tx>
            <c:strRef>
              <c:f>'EN U'!$A$7</c:f>
              <c:strCache>
                <c:ptCount val="1"/>
                <c:pt idx="0">
                  <c:v>Allocations familiales</c:v>
                </c:pt>
              </c:strCache>
            </c:strRef>
          </c:tx>
          <c:spPr>
            <a:solidFill>
              <a:schemeClr val="tx1"/>
            </a:solidFill>
            <a:ln>
              <a:solidFill>
                <a:schemeClr val="tx1"/>
              </a:solidFill>
            </a:ln>
          </c:spPr>
          <c:cat>
            <c:numRef>
              <c:f>'EN U'!$B$6:$CX$6</c:f>
              <c:numCache>
                <c:formatCode>General</c:formatCode>
                <c:ptCount val="101"/>
                <c:pt idx="0">
                  <c:v>0.0</c:v>
                </c:pt>
                <c:pt idx="1">
                  <c:v>1000.0</c:v>
                </c:pt>
                <c:pt idx="2">
                  <c:v>2000.0</c:v>
                </c:pt>
                <c:pt idx="3">
                  <c:v>3000.0</c:v>
                </c:pt>
                <c:pt idx="4">
                  <c:v>4000.0</c:v>
                </c:pt>
                <c:pt idx="5">
                  <c:v>5000.0</c:v>
                </c:pt>
                <c:pt idx="6">
                  <c:v>6000.0</c:v>
                </c:pt>
                <c:pt idx="7">
                  <c:v>7000.0</c:v>
                </c:pt>
                <c:pt idx="8">
                  <c:v>8000.0</c:v>
                </c:pt>
                <c:pt idx="9">
                  <c:v>9000.0</c:v>
                </c:pt>
                <c:pt idx="10">
                  <c:v>10000.0</c:v>
                </c:pt>
                <c:pt idx="11">
                  <c:v>11000.0</c:v>
                </c:pt>
                <c:pt idx="12">
                  <c:v>12000.0</c:v>
                </c:pt>
                <c:pt idx="13">
                  <c:v>13000.0</c:v>
                </c:pt>
                <c:pt idx="14">
                  <c:v>14000.0</c:v>
                </c:pt>
                <c:pt idx="15">
                  <c:v>15000.0</c:v>
                </c:pt>
                <c:pt idx="16">
                  <c:v>16000.0</c:v>
                </c:pt>
                <c:pt idx="17">
                  <c:v>17000.0</c:v>
                </c:pt>
                <c:pt idx="18">
                  <c:v>18000.0</c:v>
                </c:pt>
                <c:pt idx="19">
                  <c:v>19000.0</c:v>
                </c:pt>
                <c:pt idx="20">
                  <c:v>20000.0</c:v>
                </c:pt>
                <c:pt idx="21">
                  <c:v>21000.0</c:v>
                </c:pt>
                <c:pt idx="22">
                  <c:v>22000.0</c:v>
                </c:pt>
                <c:pt idx="23">
                  <c:v>23000.0</c:v>
                </c:pt>
                <c:pt idx="24">
                  <c:v>24000.0</c:v>
                </c:pt>
                <c:pt idx="25">
                  <c:v>25000.0</c:v>
                </c:pt>
                <c:pt idx="26">
                  <c:v>26000.0</c:v>
                </c:pt>
                <c:pt idx="27">
                  <c:v>27000.0</c:v>
                </c:pt>
                <c:pt idx="28">
                  <c:v>28000.0</c:v>
                </c:pt>
                <c:pt idx="29">
                  <c:v>29000.0</c:v>
                </c:pt>
                <c:pt idx="30">
                  <c:v>30000.0</c:v>
                </c:pt>
                <c:pt idx="31">
                  <c:v>31000.0</c:v>
                </c:pt>
                <c:pt idx="32">
                  <c:v>32000.0</c:v>
                </c:pt>
                <c:pt idx="33">
                  <c:v>33000.0</c:v>
                </c:pt>
                <c:pt idx="34">
                  <c:v>34000.0</c:v>
                </c:pt>
                <c:pt idx="35">
                  <c:v>35000.0</c:v>
                </c:pt>
                <c:pt idx="36">
                  <c:v>36000.0</c:v>
                </c:pt>
                <c:pt idx="37">
                  <c:v>37000.0</c:v>
                </c:pt>
                <c:pt idx="38">
                  <c:v>38000.0</c:v>
                </c:pt>
                <c:pt idx="39">
                  <c:v>39000.0</c:v>
                </c:pt>
                <c:pt idx="40">
                  <c:v>40000.0</c:v>
                </c:pt>
                <c:pt idx="41">
                  <c:v>41000.0</c:v>
                </c:pt>
                <c:pt idx="42">
                  <c:v>42000.0</c:v>
                </c:pt>
                <c:pt idx="43">
                  <c:v>43000.0</c:v>
                </c:pt>
                <c:pt idx="44">
                  <c:v>44000.0</c:v>
                </c:pt>
                <c:pt idx="45">
                  <c:v>45000.0</c:v>
                </c:pt>
                <c:pt idx="46">
                  <c:v>46000.0</c:v>
                </c:pt>
                <c:pt idx="47">
                  <c:v>47000.0</c:v>
                </c:pt>
                <c:pt idx="48">
                  <c:v>48000.0</c:v>
                </c:pt>
                <c:pt idx="49">
                  <c:v>49000.0</c:v>
                </c:pt>
                <c:pt idx="50">
                  <c:v>50000.0</c:v>
                </c:pt>
                <c:pt idx="51">
                  <c:v>51000.0</c:v>
                </c:pt>
                <c:pt idx="52">
                  <c:v>52000.0</c:v>
                </c:pt>
                <c:pt idx="53">
                  <c:v>53000.0</c:v>
                </c:pt>
                <c:pt idx="54">
                  <c:v>54000.0</c:v>
                </c:pt>
                <c:pt idx="55">
                  <c:v>55000.0</c:v>
                </c:pt>
                <c:pt idx="56">
                  <c:v>56000.0</c:v>
                </c:pt>
                <c:pt idx="57">
                  <c:v>57000.0</c:v>
                </c:pt>
                <c:pt idx="58">
                  <c:v>58000.0</c:v>
                </c:pt>
                <c:pt idx="59">
                  <c:v>59000.0</c:v>
                </c:pt>
                <c:pt idx="60">
                  <c:v>60000.0</c:v>
                </c:pt>
                <c:pt idx="61">
                  <c:v>61000.0</c:v>
                </c:pt>
                <c:pt idx="62">
                  <c:v>62000.0</c:v>
                </c:pt>
                <c:pt idx="63">
                  <c:v>63000.0</c:v>
                </c:pt>
                <c:pt idx="64">
                  <c:v>64000.0</c:v>
                </c:pt>
                <c:pt idx="65">
                  <c:v>65000.0</c:v>
                </c:pt>
                <c:pt idx="66">
                  <c:v>66000.0</c:v>
                </c:pt>
                <c:pt idx="67">
                  <c:v>67000.0</c:v>
                </c:pt>
                <c:pt idx="68">
                  <c:v>68000.0</c:v>
                </c:pt>
                <c:pt idx="69">
                  <c:v>69000.0</c:v>
                </c:pt>
                <c:pt idx="70">
                  <c:v>70000.0</c:v>
                </c:pt>
                <c:pt idx="71">
                  <c:v>71000.0</c:v>
                </c:pt>
                <c:pt idx="72">
                  <c:v>72000.0</c:v>
                </c:pt>
                <c:pt idx="73">
                  <c:v>73000.0</c:v>
                </c:pt>
                <c:pt idx="74">
                  <c:v>74000.0</c:v>
                </c:pt>
                <c:pt idx="75">
                  <c:v>75000.0</c:v>
                </c:pt>
                <c:pt idx="76">
                  <c:v>76000.0</c:v>
                </c:pt>
                <c:pt idx="77">
                  <c:v>77000.0</c:v>
                </c:pt>
                <c:pt idx="78">
                  <c:v>78000.0</c:v>
                </c:pt>
                <c:pt idx="79">
                  <c:v>79000.0</c:v>
                </c:pt>
                <c:pt idx="80">
                  <c:v>80000.0</c:v>
                </c:pt>
                <c:pt idx="81">
                  <c:v>81000.0</c:v>
                </c:pt>
                <c:pt idx="82">
                  <c:v>82000.0</c:v>
                </c:pt>
                <c:pt idx="83">
                  <c:v>83000.0</c:v>
                </c:pt>
                <c:pt idx="84">
                  <c:v>84000.0</c:v>
                </c:pt>
                <c:pt idx="85">
                  <c:v>85000.0</c:v>
                </c:pt>
                <c:pt idx="86">
                  <c:v>86000.0</c:v>
                </c:pt>
                <c:pt idx="87">
                  <c:v>87000.0</c:v>
                </c:pt>
                <c:pt idx="88">
                  <c:v>88000.0</c:v>
                </c:pt>
                <c:pt idx="89">
                  <c:v>89000.0</c:v>
                </c:pt>
                <c:pt idx="90">
                  <c:v>90000.0</c:v>
                </c:pt>
                <c:pt idx="91">
                  <c:v>91000.0</c:v>
                </c:pt>
                <c:pt idx="92">
                  <c:v>92000.0</c:v>
                </c:pt>
                <c:pt idx="93">
                  <c:v>93000.0</c:v>
                </c:pt>
                <c:pt idx="94">
                  <c:v>94000.0</c:v>
                </c:pt>
                <c:pt idx="95">
                  <c:v>95000.0</c:v>
                </c:pt>
                <c:pt idx="96">
                  <c:v>96000.0</c:v>
                </c:pt>
                <c:pt idx="97">
                  <c:v>97000.0</c:v>
                </c:pt>
                <c:pt idx="98">
                  <c:v>98000.0</c:v>
                </c:pt>
                <c:pt idx="99">
                  <c:v>99000.0</c:v>
                </c:pt>
                <c:pt idx="100">
                  <c:v>100000.0</c:v>
                </c:pt>
              </c:numCache>
            </c:numRef>
          </c:cat>
          <c:val>
            <c:numRef>
              <c:f>'EN U'!$B$7:$CX$7</c:f>
              <c:numCache>
                <c:formatCode>General</c:formatCode>
                <c:ptCount val="101"/>
                <c:pt idx="0">
                  <c:v>1494.48</c:v>
                </c:pt>
                <c:pt idx="1">
                  <c:v>1494.48</c:v>
                </c:pt>
                <c:pt idx="2">
                  <c:v>1494.48</c:v>
                </c:pt>
                <c:pt idx="3">
                  <c:v>1494.48</c:v>
                </c:pt>
                <c:pt idx="4">
                  <c:v>1494.48</c:v>
                </c:pt>
                <c:pt idx="5">
                  <c:v>1494.48</c:v>
                </c:pt>
                <c:pt idx="6">
                  <c:v>1494.48</c:v>
                </c:pt>
                <c:pt idx="7">
                  <c:v>1494.48</c:v>
                </c:pt>
                <c:pt idx="8">
                  <c:v>1494.48</c:v>
                </c:pt>
                <c:pt idx="9">
                  <c:v>1494.48</c:v>
                </c:pt>
                <c:pt idx="10">
                  <c:v>1494.48</c:v>
                </c:pt>
                <c:pt idx="11">
                  <c:v>1494.48</c:v>
                </c:pt>
                <c:pt idx="12">
                  <c:v>1494.48</c:v>
                </c:pt>
                <c:pt idx="13">
                  <c:v>1494.48</c:v>
                </c:pt>
                <c:pt idx="14">
                  <c:v>1494.48</c:v>
                </c:pt>
                <c:pt idx="15">
                  <c:v>1494.48</c:v>
                </c:pt>
                <c:pt idx="16">
                  <c:v>1494.48</c:v>
                </c:pt>
                <c:pt idx="17">
                  <c:v>1494.48</c:v>
                </c:pt>
                <c:pt idx="18">
                  <c:v>1494.48</c:v>
                </c:pt>
                <c:pt idx="19">
                  <c:v>1494.48</c:v>
                </c:pt>
                <c:pt idx="20">
                  <c:v>1494.48</c:v>
                </c:pt>
                <c:pt idx="21">
                  <c:v>1494.48</c:v>
                </c:pt>
                <c:pt idx="22">
                  <c:v>1494.48</c:v>
                </c:pt>
                <c:pt idx="23">
                  <c:v>1494.48</c:v>
                </c:pt>
                <c:pt idx="24">
                  <c:v>1494.48</c:v>
                </c:pt>
                <c:pt idx="25">
                  <c:v>1494.48</c:v>
                </c:pt>
                <c:pt idx="26">
                  <c:v>1494.48</c:v>
                </c:pt>
                <c:pt idx="27">
                  <c:v>1494.48</c:v>
                </c:pt>
                <c:pt idx="28">
                  <c:v>1494.48</c:v>
                </c:pt>
                <c:pt idx="29">
                  <c:v>1494.48</c:v>
                </c:pt>
                <c:pt idx="30">
                  <c:v>1494.48</c:v>
                </c:pt>
                <c:pt idx="31">
                  <c:v>1494.48</c:v>
                </c:pt>
                <c:pt idx="32">
                  <c:v>1494.48</c:v>
                </c:pt>
                <c:pt idx="33">
                  <c:v>1494.48</c:v>
                </c:pt>
                <c:pt idx="34">
                  <c:v>1494.48</c:v>
                </c:pt>
                <c:pt idx="35">
                  <c:v>1494.48</c:v>
                </c:pt>
                <c:pt idx="36">
                  <c:v>1494.48</c:v>
                </c:pt>
                <c:pt idx="37">
                  <c:v>1494.48</c:v>
                </c:pt>
                <c:pt idx="38">
                  <c:v>1494.48</c:v>
                </c:pt>
                <c:pt idx="39">
                  <c:v>1494.48</c:v>
                </c:pt>
                <c:pt idx="40">
                  <c:v>1494.48</c:v>
                </c:pt>
                <c:pt idx="41">
                  <c:v>1494.48</c:v>
                </c:pt>
                <c:pt idx="42">
                  <c:v>1494.48</c:v>
                </c:pt>
                <c:pt idx="43">
                  <c:v>1494.48</c:v>
                </c:pt>
                <c:pt idx="44">
                  <c:v>1494.48</c:v>
                </c:pt>
                <c:pt idx="45">
                  <c:v>1494.48</c:v>
                </c:pt>
                <c:pt idx="46">
                  <c:v>1494.48</c:v>
                </c:pt>
                <c:pt idx="47">
                  <c:v>1494.48</c:v>
                </c:pt>
                <c:pt idx="48">
                  <c:v>1494.48</c:v>
                </c:pt>
                <c:pt idx="49">
                  <c:v>1494.48</c:v>
                </c:pt>
                <c:pt idx="50">
                  <c:v>1494.48</c:v>
                </c:pt>
                <c:pt idx="51">
                  <c:v>1494.48</c:v>
                </c:pt>
                <c:pt idx="52">
                  <c:v>1494.48</c:v>
                </c:pt>
                <c:pt idx="53">
                  <c:v>1494.48</c:v>
                </c:pt>
                <c:pt idx="54">
                  <c:v>1494.48</c:v>
                </c:pt>
                <c:pt idx="55">
                  <c:v>1494.48</c:v>
                </c:pt>
                <c:pt idx="56">
                  <c:v>1494.48</c:v>
                </c:pt>
                <c:pt idx="57">
                  <c:v>1494.48</c:v>
                </c:pt>
                <c:pt idx="58">
                  <c:v>1494.48</c:v>
                </c:pt>
                <c:pt idx="59">
                  <c:v>1494.48</c:v>
                </c:pt>
                <c:pt idx="60">
                  <c:v>1494.48</c:v>
                </c:pt>
                <c:pt idx="61">
                  <c:v>1494.48</c:v>
                </c:pt>
                <c:pt idx="62">
                  <c:v>1494.48</c:v>
                </c:pt>
                <c:pt idx="63">
                  <c:v>1494.48</c:v>
                </c:pt>
                <c:pt idx="64">
                  <c:v>1494.48</c:v>
                </c:pt>
                <c:pt idx="65">
                  <c:v>1494.48</c:v>
                </c:pt>
                <c:pt idx="66">
                  <c:v>1494.48</c:v>
                </c:pt>
                <c:pt idx="67">
                  <c:v>1494.48</c:v>
                </c:pt>
                <c:pt idx="68">
                  <c:v>1494.48</c:v>
                </c:pt>
                <c:pt idx="69">
                  <c:v>1494.48</c:v>
                </c:pt>
                <c:pt idx="70">
                  <c:v>1494.48</c:v>
                </c:pt>
                <c:pt idx="71">
                  <c:v>1494.48</c:v>
                </c:pt>
                <c:pt idx="72">
                  <c:v>1494.48</c:v>
                </c:pt>
                <c:pt idx="73">
                  <c:v>1494.48</c:v>
                </c:pt>
                <c:pt idx="74">
                  <c:v>1494.48</c:v>
                </c:pt>
                <c:pt idx="75">
                  <c:v>1494.48</c:v>
                </c:pt>
                <c:pt idx="76">
                  <c:v>1494.48</c:v>
                </c:pt>
                <c:pt idx="77">
                  <c:v>1494.48</c:v>
                </c:pt>
                <c:pt idx="78">
                  <c:v>1494.48</c:v>
                </c:pt>
                <c:pt idx="79">
                  <c:v>1494.48</c:v>
                </c:pt>
                <c:pt idx="80">
                  <c:v>1494.48</c:v>
                </c:pt>
                <c:pt idx="81">
                  <c:v>1494.48</c:v>
                </c:pt>
                <c:pt idx="82">
                  <c:v>1494.48</c:v>
                </c:pt>
                <c:pt idx="83">
                  <c:v>1494.48</c:v>
                </c:pt>
                <c:pt idx="84">
                  <c:v>1494.48</c:v>
                </c:pt>
                <c:pt idx="85">
                  <c:v>1494.48</c:v>
                </c:pt>
                <c:pt idx="86">
                  <c:v>1494.48</c:v>
                </c:pt>
                <c:pt idx="87">
                  <c:v>1494.48</c:v>
                </c:pt>
                <c:pt idx="88">
                  <c:v>1494.48</c:v>
                </c:pt>
                <c:pt idx="89">
                  <c:v>1494.48</c:v>
                </c:pt>
                <c:pt idx="90">
                  <c:v>1494.48</c:v>
                </c:pt>
                <c:pt idx="91">
                  <c:v>1494.48</c:v>
                </c:pt>
                <c:pt idx="92">
                  <c:v>1494.48</c:v>
                </c:pt>
                <c:pt idx="93">
                  <c:v>1494.48</c:v>
                </c:pt>
                <c:pt idx="94">
                  <c:v>1494.48</c:v>
                </c:pt>
                <c:pt idx="95">
                  <c:v>1494.48</c:v>
                </c:pt>
                <c:pt idx="96">
                  <c:v>1494.48</c:v>
                </c:pt>
                <c:pt idx="97">
                  <c:v>1494.48</c:v>
                </c:pt>
                <c:pt idx="98">
                  <c:v>1494.48</c:v>
                </c:pt>
                <c:pt idx="99">
                  <c:v>1494.48</c:v>
                </c:pt>
                <c:pt idx="100">
                  <c:v>1494.48</c:v>
                </c:pt>
              </c:numCache>
            </c:numRef>
          </c:val>
        </c:ser>
        <c:ser>
          <c:idx val="1"/>
          <c:order val="1"/>
          <c:tx>
            <c:strRef>
              <c:f>'EN U'!$A$8</c:f>
              <c:strCache>
                <c:ptCount val="1"/>
                <c:pt idx="0">
                  <c:v>Allocation de rentrée scolaire</c:v>
                </c:pt>
              </c:strCache>
            </c:strRef>
          </c:tx>
          <c:spPr>
            <a:solidFill>
              <a:schemeClr val="tx1">
                <a:lumMod val="75000"/>
                <a:lumOff val="25000"/>
              </a:schemeClr>
            </a:solidFill>
          </c:spPr>
          <c:cat>
            <c:numRef>
              <c:f>'EN U'!$B$6:$CX$6</c:f>
              <c:numCache>
                <c:formatCode>General</c:formatCode>
                <c:ptCount val="101"/>
                <c:pt idx="0">
                  <c:v>0.0</c:v>
                </c:pt>
                <c:pt idx="1">
                  <c:v>1000.0</c:v>
                </c:pt>
                <c:pt idx="2">
                  <c:v>2000.0</c:v>
                </c:pt>
                <c:pt idx="3">
                  <c:v>3000.0</c:v>
                </c:pt>
                <c:pt idx="4">
                  <c:v>4000.0</c:v>
                </c:pt>
                <c:pt idx="5">
                  <c:v>5000.0</c:v>
                </c:pt>
                <c:pt idx="6">
                  <c:v>6000.0</c:v>
                </c:pt>
                <c:pt idx="7">
                  <c:v>7000.0</c:v>
                </c:pt>
                <c:pt idx="8">
                  <c:v>8000.0</c:v>
                </c:pt>
                <c:pt idx="9">
                  <c:v>9000.0</c:v>
                </c:pt>
                <c:pt idx="10">
                  <c:v>10000.0</c:v>
                </c:pt>
                <c:pt idx="11">
                  <c:v>11000.0</c:v>
                </c:pt>
                <c:pt idx="12">
                  <c:v>12000.0</c:v>
                </c:pt>
                <c:pt idx="13">
                  <c:v>13000.0</c:v>
                </c:pt>
                <c:pt idx="14">
                  <c:v>14000.0</c:v>
                </c:pt>
                <c:pt idx="15">
                  <c:v>15000.0</c:v>
                </c:pt>
                <c:pt idx="16">
                  <c:v>16000.0</c:v>
                </c:pt>
                <c:pt idx="17">
                  <c:v>17000.0</c:v>
                </c:pt>
                <c:pt idx="18">
                  <c:v>18000.0</c:v>
                </c:pt>
                <c:pt idx="19">
                  <c:v>19000.0</c:v>
                </c:pt>
                <c:pt idx="20">
                  <c:v>20000.0</c:v>
                </c:pt>
                <c:pt idx="21">
                  <c:v>21000.0</c:v>
                </c:pt>
                <c:pt idx="22">
                  <c:v>22000.0</c:v>
                </c:pt>
                <c:pt idx="23">
                  <c:v>23000.0</c:v>
                </c:pt>
                <c:pt idx="24">
                  <c:v>24000.0</c:v>
                </c:pt>
                <c:pt idx="25">
                  <c:v>25000.0</c:v>
                </c:pt>
                <c:pt idx="26">
                  <c:v>26000.0</c:v>
                </c:pt>
                <c:pt idx="27">
                  <c:v>27000.0</c:v>
                </c:pt>
                <c:pt idx="28">
                  <c:v>28000.0</c:v>
                </c:pt>
                <c:pt idx="29">
                  <c:v>29000.0</c:v>
                </c:pt>
                <c:pt idx="30">
                  <c:v>30000.0</c:v>
                </c:pt>
                <c:pt idx="31">
                  <c:v>31000.0</c:v>
                </c:pt>
                <c:pt idx="32">
                  <c:v>32000.0</c:v>
                </c:pt>
                <c:pt idx="33">
                  <c:v>33000.0</c:v>
                </c:pt>
                <c:pt idx="34">
                  <c:v>34000.0</c:v>
                </c:pt>
                <c:pt idx="35">
                  <c:v>35000.0</c:v>
                </c:pt>
                <c:pt idx="36">
                  <c:v>36000.0</c:v>
                </c:pt>
                <c:pt idx="37">
                  <c:v>37000.0</c:v>
                </c:pt>
                <c:pt idx="38">
                  <c:v>38000.0</c:v>
                </c:pt>
                <c:pt idx="39">
                  <c:v>39000.0</c:v>
                </c:pt>
                <c:pt idx="40">
                  <c:v>40000.0</c:v>
                </c:pt>
                <c:pt idx="41">
                  <c:v>41000.0</c:v>
                </c:pt>
                <c:pt idx="42">
                  <c:v>42000.0</c:v>
                </c:pt>
                <c:pt idx="43">
                  <c:v>43000.0</c:v>
                </c:pt>
                <c:pt idx="44">
                  <c:v>44000.0</c:v>
                </c:pt>
                <c:pt idx="45">
                  <c:v>45000.0</c:v>
                </c:pt>
                <c:pt idx="46">
                  <c:v>46000.0</c:v>
                </c:pt>
                <c:pt idx="47">
                  <c:v>47000.0</c:v>
                </c:pt>
                <c:pt idx="48">
                  <c:v>48000.0</c:v>
                </c:pt>
                <c:pt idx="49">
                  <c:v>49000.0</c:v>
                </c:pt>
                <c:pt idx="50">
                  <c:v>50000.0</c:v>
                </c:pt>
                <c:pt idx="51">
                  <c:v>51000.0</c:v>
                </c:pt>
                <c:pt idx="52">
                  <c:v>52000.0</c:v>
                </c:pt>
                <c:pt idx="53">
                  <c:v>53000.0</c:v>
                </c:pt>
                <c:pt idx="54">
                  <c:v>54000.0</c:v>
                </c:pt>
                <c:pt idx="55">
                  <c:v>55000.0</c:v>
                </c:pt>
                <c:pt idx="56">
                  <c:v>56000.0</c:v>
                </c:pt>
                <c:pt idx="57">
                  <c:v>57000.0</c:v>
                </c:pt>
                <c:pt idx="58">
                  <c:v>58000.0</c:v>
                </c:pt>
                <c:pt idx="59">
                  <c:v>59000.0</c:v>
                </c:pt>
                <c:pt idx="60">
                  <c:v>60000.0</c:v>
                </c:pt>
                <c:pt idx="61">
                  <c:v>61000.0</c:v>
                </c:pt>
                <c:pt idx="62">
                  <c:v>62000.0</c:v>
                </c:pt>
                <c:pt idx="63">
                  <c:v>63000.0</c:v>
                </c:pt>
                <c:pt idx="64">
                  <c:v>64000.0</c:v>
                </c:pt>
                <c:pt idx="65">
                  <c:v>65000.0</c:v>
                </c:pt>
                <c:pt idx="66">
                  <c:v>66000.0</c:v>
                </c:pt>
                <c:pt idx="67">
                  <c:v>67000.0</c:v>
                </c:pt>
                <c:pt idx="68">
                  <c:v>68000.0</c:v>
                </c:pt>
                <c:pt idx="69">
                  <c:v>69000.0</c:v>
                </c:pt>
                <c:pt idx="70">
                  <c:v>70000.0</c:v>
                </c:pt>
                <c:pt idx="71">
                  <c:v>71000.0</c:v>
                </c:pt>
                <c:pt idx="72">
                  <c:v>72000.0</c:v>
                </c:pt>
                <c:pt idx="73">
                  <c:v>73000.0</c:v>
                </c:pt>
                <c:pt idx="74">
                  <c:v>74000.0</c:v>
                </c:pt>
                <c:pt idx="75">
                  <c:v>75000.0</c:v>
                </c:pt>
                <c:pt idx="76">
                  <c:v>76000.0</c:v>
                </c:pt>
                <c:pt idx="77">
                  <c:v>77000.0</c:v>
                </c:pt>
                <c:pt idx="78">
                  <c:v>78000.0</c:v>
                </c:pt>
                <c:pt idx="79">
                  <c:v>79000.0</c:v>
                </c:pt>
                <c:pt idx="80">
                  <c:v>80000.0</c:v>
                </c:pt>
                <c:pt idx="81">
                  <c:v>81000.0</c:v>
                </c:pt>
                <c:pt idx="82">
                  <c:v>82000.0</c:v>
                </c:pt>
                <c:pt idx="83">
                  <c:v>83000.0</c:v>
                </c:pt>
                <c:pt idx="84">
                  <c:v>84000.0</c:v>
                </c:pt>
                <c:pt idx="85">
                  <c:v>85000.0</c:v>
                </c:pt>
                <c:pt idx="86">
                  <c:v>86000.0</c:v>
                </c:pt>
                <c:pt idx="87">
                  <c:v>87000.0</c:v>
                </c:pt>
                <c:pt idx="88">
                  <c:v>88000.0</c:v>
                </c:pt>
                <c:pt idx="89">
                  <c:v>89000.0</c:v>
                </c:pt>
                <c:pt idx="90">
                  <c:v>90000.0</c:v>
                </c:pt>
                <c:pt idx="91">
                  <c:v>91000.0</c:v>
                </c:pt>
                <c:pt idx="92">
                  <c:v>92000.0</c:v>
                </c:pt>
                <c:pt idx="93">
                  <c:v>93000.0</c:v>
                </c:pt>
                <c:pt idx="94">
                  <c:v>94000.0</c:v>
                </c:pt>
                <c:pt idx="95">
                  <c:v>95000.0</c:v>
                </c:pt>
                <c:pt idx="96">
                  <c:v>96000.0</c:v>
                </c:pt>
                <c:pt idx="97">
                  <c:v>97000.0</c:v>
                </c:pt>
                <c:pt idx="98">
                  <c:v>98000.0</c:v>
                </c:pt>
                <c:pt idx="99">
                  <c:v>99000.0</c:v>
                </c:pt>
                <c:pt idx="100">
                  <c:v>100000.0</c:v>
                </c:pt>
              </c:numCache>
            </c:numRef>
          </c:cat>
          <c:val>
            <c:numRef>
              <c:f>'EN U'!$B$8:$CX$8</c:f>
              <c:numCache>
                <c:formatCode>General</c:formatCode>
                <c:ptCount val="101"/>
                <c:pt idx="0">
                  <c:v>564.3399999999979</c:v>
                </c:pt>
                <c:pt idx="1">
                  <c:v>564.3399999999979</c:v>
                </c:pt>
                <c:pt idx="2">
                  <c:v>564.3399999999979</c:v>
                </c:pt>
                <c:pt idx="3">
                  <c:v>564.3399999999979</c:v>
                </c:pt>
                <c:pt idx="4">
                  <c:v>564.3399999999979</c:v>
                </c:pt>
                <c:pt idx="5">
                  <c:v>564.3399999999979</c:v>
                </c:pt>
                <c:pt idx="6">
                  <c:v>564.3399999999979</c:v>
                </c:pt>
                <c:pt idx="7">
                  <c:v>564.3399999999979</c:v>
                </c:pt>
                <c:pt idx="8">
                  <c:v>564.3399999999979</c:v>
                </c:pt>
                <c:pt idx="9">
                  <c:v>564.3399999999979</c:v>
                </c:pt>
                <c:pt idx="10">
                  <c:v>564.3399999999979</c:v>
                </c:pt>
                <c:pt idx="11">
                  <c:v>564.3399999999979</c:v>
                </c:pt>
                <c:pt idx="12">
                  <c:v>564.3399999999979</c:v>
                </c:pt>
                <c:pt idx="13">
                  <c:v>564.3399999999979</c:v>
                </c:pt>
                <c:pt idx="14">
                  <c:v>564.3399999999979</c:v>
                </c:pt>
                <c:pt idx="15">
                  <c:v>564.3399999999979</c:v>
                </c:pt>
                <c:pt idx="16">
                  <c:v>564.3399999999979</c:v>
                </c:pt>
                <c:pt idx="17">
                  <c:v>564.3399999999979</c:v>
                </c:pt>
                <c:pt idx="18">
                  <c:v>564.3399999999979</c:v>
                </c:pt>
                <c:pt idx="19">
                  <c:v>564.3399999999979</c:v>
                </c:pt>
                <c:pt idx="20">
                  <c:v>564.3399999999979</c:v>
                </c:pt>
                <c:pt idx="21">
                  <c:v>564.3399999999979</c:v>
                </c:pt>
                <c:pt idx="22">
                  <c:v>564.3399999999979</c:v>
                </c:pt>
                <c:pt idx="23">
                  <c:v>564.3399999999979</c:v>
                </c:pt>
                <c:pt idx="24">
                  <c:v>564.3399999999979</c:v>
                </c:pt>
                <c:pt idx="25">
                  <c:v>564.3399999999979</c:v>
                </c:pt>
                <c:pt idx="26">
                  <c:v>564.3399999999979</c:v>
                </c:pt>
                <c:pt idx="27">
                  <c:v>564.3399999999979</c:v>
                </c:pt>
                <c:pt idx="28">
                  <c:v>564.3399999999979</c:v>
                </c:pt>
                <c:pt idx="29">
                  <c:v>564.3399999999979</c:v>
                </c:pt>
                <c:pt idx="30">
                  <c:v>564.3399999999979</c:v>
                </c:pt>
                <c:pt idx="31">
                  <c:v>564.3399999999979</c:v>
                </c:pt>
                <c:pt idx="32">
                  <c:v>285.1400000000004</c:v>
                </c:pt>
                <c:pt idx="33">
                  <c:v>0.0</c:v>
                </c:pt>
                <c:pt idx="34">
                  <c:v>0.0</c:v>
                </c:pt>
                <c:pt idx="35">
                  <c:v>0.0</c:v>
                </c:pt>
                <c:pt idx="36">
                  <c:v>0.0</c:v>
                </c:pt>
                <c:pt idx="37">
                  <c:v>0.0</c:v>
                </c:pt>
                <c:pt idx="38">
                  <c:v>0.0</c:v>
                </c:pt>
                <c:pt idx="39">
                  <c:v>0.0</c:v>
                </c:pt>
                <c:pt idx="40">
                  <c:v>0.0</c:v>
                </c:pt>
                <c:pt idx="41">
                  <c:v>0.0</c:v>
                </c:pt>
                <c:pt idx="42">
                  <c:v>0.0</c:v>
                </c:pt>
                <c:pt idx="43">
                  <c:v>0.0</c:v>
                </c:pt>
                <c:pt idx="44">
                  <c:v>0.0</c:v>
                </c:pt>
                <c:pt idx="45">
                  <c:v>0.0</c:v>
                </c:pt>
                <c:pt idx="46">
                  <c:v>0.0</c:v>
                </c:pt>
                <c:pt idx="47">
                  <c:v>0.0</c:v>
                </c:pt>
                <c:pt idx="48">
                  <c:v>0.0</c:v>
                </c:pt>
                <c:pt idx="49">
                  <c:v>0.0</c:v>
                </c:pt>
                <c:pt idx="50">
                  <c:v>0.0</c:v>
                </c:pt>
                <c:pt idx="51">
                  <c:v>0.0</c:v>
                </c:pt>
                <c:pt idx="52">
                  <c:v>0.0</c:v>
                </c:pt>
                <c:pt idx="53">
                  <c:v>0.0</c:v>
                </c:pt>
                <c:pt idx="54">
                  <c:v>0.0</c:v>
                </c:pt>
                <c:pt idx="55">
                  <c:v>0.0</c:v>
                </c:pt>
                <c:pt idx="56">
                  <c:v>0.0</c:v>
                </c:pt>
                <c:pt idx="57">
                  <c:v>0.0</c:v>
                </c:pt>
                <c:pt idx="58">
                  <c:v>0.0</c:v>
                </c:pt>
                <c:pt idx="59">
                  <c:v>0.0</c:v>
                </c:pt>
                <c:pt idx="60">
                  <c:v>0.0</c:v>
                </c:pt>
                <c:pt idx="61">
                  <c:v>0.0</c:v>
                </c:pt>
                <c:pt idx="62">
                  <c:v>0.0</c:v>
                </c:pt>
                <c:pt idx="63">
                  <c:v>0.0</c:v>
                </c:pt>
                <c:pt idx="64">
                  <c:v>0.0</c:v>
                </c:pt>
                <c:pt idx="65">
                  <c:v>0.0</c:v>
                </c:pt>
                <c:pt idx="66">
                  <c:v>0.0</c:v>
                </c:pt>
                <c:pt idx="67">
                  <c:v>0.0</c:v>
                </c:pt>
                <c:pt idx="68">
                  <c:v>0.0</c:v>
                </c:pt>
                <c:pt idx="69">
                  <c:v>0.0</c:v>
                </c:pt>
                <c:pt idx="70">
                  <c:v>0.0</c:v>
                </c:pt>
                <c:pt idx="71">
                  <c:v>0.0</c:v>
                </c:pt>
                <c:pt idx="72">
                  <c:v>0.0</c:v>
                </c:pt>
                <c:pt idx="73">
                  <c:v>0.0</c:v>
                </c:pt>
                <c:pt idx="74">
                  <c:v>0.0</c:v>
                </c:pt>
                <c:pt idx="75">
                  <c:v>0.0</c:v>
                </c:pt>
                <c:pt idx="76">
                  <c:v>0.0</c:v>
                </c:pt>
                <c:pt idx="77">
                  <c:v>0.0</c:v>
                </c:pt>
                <c:pt idx="78">
                  <c:v>0.0</c:v>
                </c:pt>
                <c:pt idx="79">
                  <c:v>0.0</c:v>
                </c:pt>
                <c:pt idx="80">
                  <c:v>0.0</c:v>
                </c:pt>
                <c:pt idx="81">
                  <c:v>0.0</c:v>
                </c:pt>
                <c:pt idx="82">
                  <c:v>0.0</c:v>
                </c:pt>
                <c:pt idx="83">
                  <c:v>0.0</c:v>
                </c:pt>
                <c:pt idx="84">
                  <c:v>0.0</c:v>
                </c:pt>
                <c:pt idx="85">
                  <c:v>0.0</c:v>
                </c:pt>
                <c:pt idx="86">
                  <c:v>0.0</c:v>
                </c:pt>
                <c:pt idx="87">
                  <c:v>0.0</c:v>
                </c:pt>
                <c:pt idx="88">
                  <c:v>0.0</c:v>
                </c:pt>
                <c:pt idx="89">
                  <c:v>0.0</c:v>
                </c:pt>
                <c:pt idx="90">
                  <c:v>0.0</c:v>
                </c:pt>
                <c:pt idx="91">
                  <c:v>0.0</c:v>
                </c:pt>
                <c:pt idx="92">
                  <c:v>0.0</c:v>
                </c:pt>
                <c:pt idx="93">
                  <c:v>0.0</c:v>
                </c:pt>
                <c:pt idx="94">
                  <c:v>0.0</c:v>
                </c:pt>
                <c:pt idx="95">
                  <c:v>0.0</c:v>
                </c:pt>
                <c:pt idx="96">
                  <c:v>0.0</c:v>
                </c:pt>
                <c:pt idx="97">
                  <c:v>0.0</c:v>
                </c:pt>
                <c:pt idx="98">
                  <c:v>0.0</c:v>
                </c:pt>
                <c:pt idx="99">
                  <c:v>0.0</c:v>
                </c:pt>
                <c:pt idx="100">
                  <c:v>0.0</c:v>
                </c:pt>
              </c:numCache>
            </c:numRef>
          </c:val>
        </c:ser>
        <c:ser>
          <c:idx val="2"/>
          <c:order val="2"/>
          <c:tx>
            <c:strRef>
              <c:f>'EN U'!$A$9</c:f>
              <c:strCache>
                <c:ptCount val="1"/>
                <c:pt idx="0">
                  <c:v>Revenu de solidarité active</c:v>
                </c:pt>
              </c:strCache>
            </c:strRef>
          </c:tx>
          <c:spPr>
            <a:solidFill>
              <a:schemeClr val="tx1">
                <a:lumMod val="50000"/>
                <a:lumOff val="50000"/>
              </a:schemeClr>
            </a:solidFill>
          </c:spPr>
          <c:cat>
            <c:numRef>
              <c:f>'EN U'!$B$6:$CX$6</c:f>
              <c:numCache>
                <c:formatCode>General</c:formatCode>
                <c:ptCount val="101"/>
                <c:pt idx="0">
                  <c:v>0.0</c:v>
                </c:pt>
                <c:pt idx="1">
                  <c:v>1000.0</c:v>
                </c:pt>
                <c:pt idx="2">
                  <c:v>2000.0</c:v>
                </c:pt>
                <c:pt idx="3">
                  <c:v>3000.0</c:v>
                </c:pt>
                <c:pt idx="4">
                  <c:v>4000.0</c:v>
                </c:pt>
                <c:pt idx="5">
                  <c:v>5000.0</c:v>
                </c:pt>
                <c:pt idx="6">
                  <c:v>6000.0</c:v>
                </c:pt>
                <c:pt idx="7">
                  <c:v>7000.0</c:v>
                </c:pt>
                <c:pt idx="8">
                  <c:v>8000.0</c:v>
                </c:pt>
                <c:pt idx="9">
                  <c:v>9000.0</c:v>
                </c:pt>
                <c:pt idx="10">
                  <c:v>10000.0</c:v>
                </c:pt>
                <c:pt idx="11">
                  <c:v>11000.0</c:v>
                </c:pt>
                <c:pt idx="12">
                  <c:v>12000.0</c:v>
                </c:pt>
                <c:pt idx="13">
                  <c:v>13000.0</c:v>
                </c:pt>
                <c:pt idx="14">
                  <c:v>14000.0</c:v>
                </c:pt>
                <c:pt idx="15">
                  <c:v>15000.0</c:v>
                </c:pt>
                <c:pt idx="16">
                  <c:v>16000.0</c:v>
                </c:pt>
                <c:pt idx="17">
                  <c:v>17000.0</c:v>
                </c:pt>
                <c:pt idx="18">
                  <c:v>18000.0</c:v>
                </c:pt>
                <c:pt idx="19">
                  <c:v>19000.0</c:v>
                </c:pt>
                <c:pt idx="20">
                  <c:v>20000.0</c:v>
                </c:pt>
                <c:pt idx="21">
                  <c:v>21000.0</c:v>
                </c:pt>
                <c:pt idx="22">
                  <c:v>22000.0</c:v>
                </c:pt>
                <c:pt idx="23">
                  <c:v>23000.0</c:v>
                </c:pt>
                <c:pt idx="24">
                  <c:v>24000.0</c:v>
                </c:pt>
                <c:pt idx="25">
                  <c:v>25000.0</c:v>
                </c:pt>
                <c:pt idx="26">
                  <c:v>26000.0</c:v>
                </c:pt>
                <c:pt idx="27">
                  <c:v>27000.0</c:v>
                </c:pt>
                <c:pt idx="28">
                  <c:v>28000.0</c:v>
                </c:pt>
                <c:pt idx="29">
                  <c:v>29000.0</c:v>
                </c:pt>
                <c:pt idx="30">
                  <c:v>30000.0</c:v>
                </c:pt>
                <c:pt idx="31">
                  <c:v>31000.0</c:v>
                </c:pt>
                <c:pt idx="32">
                  <c:v>32000.0</c:v>
                </c:pt>
                <c:pt idx="33">
                  <c:v>33000.0</c:v>
                </c:pt>
                <c:pt idx="34">
                  <c:v>34000.0</c:v>
                </c:pt>
                <c:pt idx="35">
                  <c:v>35000.0</c:v>
                </c:pt>
                <c:pt idx="36">
                  <c:v>36000.0</c:v>
                </c:pt>
                <c:pt idx="37">
                  <c:v>37000.0</c:v>
                </c:pt>
                <c:pt idx="38">
                  <c:v>38000.0</c:v>
                </c:pt>
                <c:pt idx="39">
                  <c:v>39000.0</c:v>
                </c:pt>
                <c:pt idx="40">
                  <c:v>40000.0</c:v>
                </c:pt>
                <c:pt idx="41">
                  <c:v>41000.0</c:v>
                </c:pt>
                <c:pt idx="42">
                  <c:v>42000.0</c:v>
                </c:pt>
                <c:pt idx="43">
                  <c:v>43000.0</c:v>
                </c:pt>
                <c:pt idx="44">
                  <c:v>44000.0</c:v>
                </c:pt>
                <c:pt idx="45">
                  <c:v>45000.0</c:v>
                </c:pt>
                <c:pt idx="46">
                  <c:v>46000.0</c:v>
                </c:pt>
                <c:pt idx="47">
                  <c:v>47000.0</c:v>
                </c:pt>
                <c:pt idx="48">
                  <c:v>48000.0</c:v>
                </c:pt>
                <c:pt idx="49">
                  <c:v>49000.0</c:v>
                </c:pt>
                <c:pt idx="50">
                  <c:v>50000.0</c:v>
                </c:pt>
                <c:pt idx="51">
                  <c:v>51000.0</c:v>
                </c:pt>
                <c:pt idx="52">
                  <c:v>52000.0</c:v>
                </c:pt>
                <c:pt idx="53">
                  <c:v>53000.0</c:v>
                </c:pt>
                <c:pt idx="54">
                  <c:v>54000.0</c:v>
                </c:pt>
                <c:pt idx="55">
                  <c:v>55000.0</c:v>
                </c:pt>
                <c:pt idx="56">
                  <c:v>56000.0</c:v>
                </c:pt>
                <c:pt idx="57">
                  <c:v>57000.0</c:v>
                </c:pt>
                <c:pt idx="58">
                  <c:v>58000.0</c:v>
                </c:pt>
                <c:pt idx="59">
                  <c:v>59000.0</c:v>
                </c:pt>
                <c:pt idx="60">
                  <c:v>60000.0</c:v>
                </c:pt>
                <c:pt idx="61">
                  <c:v>61000.0</c:v>
                </c:pt>
                <c:pt idx="62">
                  <c:v>62000.0</c:v>
                </c:pt>
                <c:pt idx="63">
                  <c:v>63000.0</c:v>
                </c:pt>
                <c:pt idx="64">
                  <c:v>64000.0</c:v>
                </c:pt>
                <c:pt idx="65">
                  <c:v>65000.0</c:v>
                </c:pt>
                <c:pt idx="66">
                  <c:v>66000.0</c:v>
                </c:pt>
                <c:pt idx="67">
                  <c:v>67000.0</c:v>
                </c:pt>
                <c:pt idx="68">
                  <c:v>68000.0</c:v>
                </c:pt>
                <c:pt idx="69">
                  <c:v>69000.0</c:v>
                </c:pt>
                <c:pt idx="70">
                  <c:v>70000.0</c:v>
                </c:pt>
                <c:pt idx="71">
                  <c:v>71000.0</c:v>
                </c:pt>
                <c:pt idx="72">
                  <c:v>72000.0</c:v>
                </c:pt>
                <c:pt idx="73">
                  <c:v>73000.0</c:v>
                </c:pt>
                <c:pt idx="74">
                  <c:v>74000.0</c:v>
                </c:pt>
                <c:pt idx="75">
                  <c:v>75000.0</c:v>
                </c:pt>
                <c:pt idx="76">
                  <c:v>76000.0</c:v>
                </c:pt>
                <c:pt idx="77">
                  <c:v>77000.0</c:v>
                </c:pt>
                <c:pt idx="78">
                  <c:v>78000.0</c:v>
                </c:pt>
                <c:pt idx="79">
                  <c:v>79000.0</c:v>
                </c:pt>
                <c:pt idx="80">
                  <c:v>80000.0</c:v>
                </c:pt>
                <c:pt idx="81">
                  <c:v>81000.0</c:v>
                </c:pt>
                <c:pt idx="82">
                  <c:v>82000.0</c:v>
                </c:pt>
                <c:pt idx="83">
                  <c:v>83000.0</c:v>
                </c:pt>
                <c:pt idx="84">
                  <c:v>84000.0</c:v>
                </c:pt>
                <c:pt idx="85">
                  <c:v>85000.0</c:v>
                </c:pt>
                <c:pt idx="86">
                  <c:v>86000.0</c:v>
                </c:pt>
                <c:pt idx="87">
                  <c:v>87000.0</c:v>
                </c:pt>
                <c:pt idx="88">
                  <c:v>88000.0</c:v>
                </c:pt>
                <c:pt idx="89">
                  <c:v>89000.0</c:v>
                </c:pt>
                <c:pt idx="90">
                  <c:v>90000.0</c:v>
                </c:pt>
                <c:pt idx="91">
                  <c:v>91000.0</c:v>
                </c:pt>
                <c:pt idx="92">
                  <c:v>92000.0</c:v>
                </c:pt>
                <c:pt idx="93">
                  <c:v>93000.0</c:v>
                </c:pt>
                <c:pt idx="94">
                  <c:v>94000.0</c:v>
                </c:pt>
                <c:pt idx="95">
                  <c:v>95000.0</c:v>
                </c:pt>
                <c:pt idx="96">
                  <c:v>96000.0</c:v>
                </c:pt>
                <c:pt idx="97">
                  <c:v>97000.0</c:v>
                </c:pt>
                <c:pt idx="98">
                  <c:v>98000.0</c:v>
                </c:pt>
                <c:pt idx="99">
                  <c:v>99000.0</c:v>
                </c:pt>
                <c:pt idx="100">
                  <c:v>100000.0</c:v>
                </c:pt>
              </c:numCache>
            </c:numRef>
          </c:cat>
          <c:val>
            <c:numRef>
              <c:f>'EN U'!$B$9:$CX$9</c:f>
              <c:numCache>
                <c:formatCode>General</c:formatCode>
                <c:ptCount val="101"/>
                <c:pt idx="0">
                  <c:v>1503.46644</c:v>
                </c:pt>
                <c:pt idx="1">
                  <c:v>1503.46644</c:v>
                </c:pt>
                <c:pt idx="2">
                  <c:v>1503.46644</c:v>
                </c:pt>
                <c:pt idx="3">
                  <c:v>1503.46644</c:v>
                </c:pt>
                <c:pt idx="4">
                  <c:v>1503.46644</c:v>
                </c:pt>
                <c:pt idx="5">
                  <c:v>1503.46644</c:v>
                </c:pt>
                <c:pt idx="6">
                  <c:v>1503.46644</c:v>
                </c:pt>
                <c:pt idx="7">
                  <c:v>1503.46644</c:v>
                </c:pt>
                <c:pt idx="8">
                  <c:v>1503.46644</c:v>
                </c:pt>
                <c:pt idx="9">
                  <c:v>1503.46644</c:v>
                </c:pt>
                <c:pt idx="10">
                  <c:v>1503.46644</c:v>
                </c:pt>
                <c:pt idx="11">
                  <c:v>1503.46644</c:v>
                </c:pt>
                <c:pt idx="12">
                  <c:v>1503.46644</c:v>
                </c:pt>
                <c:pt idx="13">
                  <c:v>1503.46644</c:v>
                </c:pt>
                <c:pt idx="14">
                  <c:v>1503.46644</c:v>
                </c:pt>
                <c:pt idx="15">
                  <c:v>1503.46644</c:v>
                </c:pt>
                <c:pt idx="16">
                  <c:v>1503.46644</c:v>
                </c:pt>
                <c:pt idx="17">
                  <c:v>1503.46644</c:v>
                </c:pt>
                <c:pt idx="18">
                  <c:v>1503.46644</c:v>
                </c:pt>
                <c:pt idx="19">
                  <c:v>1240.02724</c:v>
                </c:pt>
                <c:pt idx="20">
                  <c:v>860.0272399999974</c:v>
                </c:pt>
                <c:pt idx="21">
                  <c:v>480.02724</c:v>
                </c:pt>
                <c:pt idx="22">
                  <c:v>100.02724</c:v>
                </c:pt>
                <c:pt idx="23">
                  <c:v>0.0</c:v>
                </c:pt>
                <c:pt idx="24">
                  <c:v>0.0</c:v>
                </c:pt>
                <c:pt idx="25">
                  <c:v>0.0</c:v>
                </c:pt>
                <c:pt idx="26">
                  <c:v>0.0</c:v>
                </c:pt>
                <c:pt idx="27">
                  <c:v>0.0</c:v>
                </c:pt>
                <c:pt idx="28">
                  <c:v>0.0</c:v>
                </c:pt>
                <c:pt idx="29">
                  <c:v>0.0</c:v>
                </c:pt>
                <c:pt idx="30">
                  <c:v>0.0</c:v>
                </c:pt>
                <c:pt idx="31">
                  <c:v>0.0</c:v>
                </c:pt>
                <c:pt idx="32">
                  <c:v>0.0</c:v>
                </c:pt>
                <c:pt idx="33">
                  <c:v>0.0</c:v>
                </c:pt>
                <c:pt idx="34">
                  <c:v>0.0</c:v>
                </c:pt>
                <c:pt idx="35">
                  <c:v>0.0</c:v>
                </c:pt>
                <c:pt idx="36">
                  <c:v>0.0</c:v>
                </c:pt>
                <c:pt idx="37">
                  <c:v>0.0</c:v>
                </c:pt>
                <c:pt idx="38">
                  <c:v>0.0</c:v>
                </c:pt>
                <c:pt idx="39">
                  <c:v>0.0</c:v>
                </c:pt>
                <c:pt idx="40">
                  <c:v>0.0</c:v>
                </c:pt>
                <c:pt idx="41">
                  <c:v>0.0</c:v>
                </c:pt>
                <c:pt idx="42">
                  <c:v>0.0</c:v>
                </c:pt>
                <c:pt idx="43">
                  <c:v>0.0</c:v>
                </c:pt>
                <c:pt idx="44">
                  <c:v>0.0</c:v>
                </c:pt>
                <c:pt idx="45">
                  <c:v>0.0</c:v>
                </c:pt>
                <c:pt idx="46">
                  <c:v>0.0</c:v>
                </c:pt>
                <c:pt idx="47">
                  <c:v>0.0</c:v>
                </c:pt>
                <c:pt idx="48">
                  <c:v>0.0</c:v>
                </c:pt>
                <c:pt idx="49">
                  <c:v>0.0</c:v>
                </c:pt>
                <c:pt idx="50">
                  <c:v>0.0</c:v>
                </c:pt>
                <c:pt idx="51">
                  <c:v>0.0</c:v>
                </c:pt>
                <c:pt idx="52">
                  <c:v>0.0</c:v>
                </c:pt>
                <c:pt idx="53">
                  <c:v>0.0</c:v>
                </c:pt>
                <c:pt idx="54">
                  <c:v>0.0</c:v>
                </c:pt>
                <c:pt idx="55">
                  <c:v>0.0</c:v>
                </c:pt>
                <c:pt idx="56">
                  <c:v>0.0</c:v>
                </c:pt>
                <c:pt idx="57">
                  <c:v>0.0</c:v>
                </c:pt>
                <c:pt idx="58">
                  <c:v>0.0</c:v>
                </c:pt>
                <c:pt idx="59">
                  <c:v>0.0</c:v>
                </c:pt>
                <c:pt idx="60">
                  <c:v>0.0</c:v>
                </c:pt>
                <c:pt idx="61">
                  <c:v>0.0</c:v>
                </c:pt>
                <c:pt idx="62">
                  <c:v>0.0</c:v>
                </c:pt>
                <c:pt idx="63">
                  <c:v>0.0</c:v>
                </c:pt>
                <c:pt idx="64">
                  <c:v>0.0</c:v>
                </c:pt>
                <c:pt idx="65">
                  <c:v>0.0</c:v>
                </c:pt>
                <c:pt idx="66">
                  <c:v>0.0</c:v>
                </c:pt>
                <c:pt idx="67">
                  <c:v>0.0</c:v>
                </c:pt>
                <c:pt idx="68">
                  <c:v>0.0</c:v>
                </c:pt>
                <c:pt idx="69">
                  <c:v>0.0</c:v>
                </c:pt>
                <c:pt idx="70">
                  <c:v>0.0</c:v>
                </c:pt>
                <c:pt idx="71">
                  <c:v>0.0</c:v>
                </c:pt>
                <c:pt idx="72">
                  <c:v>0.0</c:v>
                </c:pt>
                <c:pt idx="73">
                  <c:v>0.0</c:v>
                </c:pt>
                <c:pt idx="74">
                  <c:v>0.0</c:v>
                </c:pt>
                <c:pt idx="75">
                  <c:v>0.0</c:v>
                </c:pt>
                <c:pt idx="76">
                  <c:v>0.0</c:v>
                </c:pt>
                <c:pt idx="77">
                  <c:v>0.0</c:v>
                </c:pt>
                <c:pt idx="78">
                  <c:v>0.0</c:v>
                </c:pt>
                <c:pt idx="79">
                  <c:v>0.0</c:v>
                </c:pt>
                <c:pt idx="80">
                  <c:v>0.0</c:v>
                </c:pt>
                <c:pt idx="81">
                  <c:v>0.0</c:v>
                </c:pt>
                <c:pt idx="82">
                  <c:v>0.0</c:v>
                </c:pt>
                <c:pt idx="83">
                  <c:v>0.0</c:v>
                </c:pt>
                <c:pt idx="84">
                  <c:v>0.0</c:v>
                </c:pt>
                <c:pt idx="85">
                  <c:v>0.0</c:v>
                </c:pt>
                <c:pt idx="86">
                  <c:v>0.0</c:v>
                </c:pt>
                <c:pt idx="87">
                  <c:v>0.0</c:v>
                </c:pt>
                <c:pt idx="88">
                  <c:v>0.0</c:v>
                </c:pt>
                <c:pt idx="89">
                  <c:v>0.0</c:v>
                </c:pt>
                <c:pt idx="90">
                  <c:v>0.0</c:v>
                </c:pt>
                <c:pt idx="91">
                  <c:v>0.0</c:v>
                </c:pt>
                <c:pt idx="92">
                  <c:v>0.0</c:v>
                </c:pt>
                <c:pt idx="93">
                  <c:v>0.0</c:v>
                </c:pt>
                <c:pt idx="94">
                  <c:v>0.0</c:v>
                </c:pt>
                <c:pt idx="95">
                  <c:v>0.0</c:v>
                </c:pt>
                <c:pt idx="96">
                  <c:v>0.0</c:v>
                </c:pt>
                <c:pt idx="97">
                  <c:v>0.0</c:v>
                </c:pt>
                <c:pt idx="98">
                  <c:v>0.0</c:v>
                </c:pt>
                <c:pt idx="99">
                  <c:v>0.0</c:v>
                </c:pt>
                <c:pt idx="100">
                  <c:v>0.0</c:v>
                </c:pt>
              </c:numCache>
            </c:numRef>
          </c:val>
        </c:ser>
        <c:ser>
          <c:idx val="3"/>
          <c:order val="3"/>
          <c:tx>
            <c:strRef>
              <c:f>'EN U'!$A$10</c:f>
              <c:strCache>
                <c:ptCount val="1"/>
                <c:pt idx="0">
                  <c:v>Prestations logement</c:v>
                </c:pt>
              </c:strCache>
            </c:strRef>
          </c:tx>
          <c:spPr>
            <a:solidFill>
              <a:schemeClr val="bg1">
                <a:lumMod val="65000"/>
              </a:schemeClr>
            </a:solidFill>
          </c:spPr>
          <c:cat>
            <c:numRef>
              <c:f>'EN U'!$B$6:$CX$6</c:f>
              <c:numCache>
                <c:formatCode>General</c:formatCode>
                <c:ptCount val="101"/>
                <c:pt idx="0">
                  <c:v>0.0</c:v>
                </c:pt>
                <c:pt idx="1">
                  <c:v>1000.0</c:v>
                </c:pt>
                <c:pt idx="2">
                  <c:v>2000.0</c:v>
                </c:pt>
                <c:pt idx="3">
                  <c:v>3000.0</c:v>
                </c:pt>
                <c:pt idx="4">
                  <c:v>4000.0</c:v>
                </c:pt>
                <c:pt idx="5">
                  <c:v>5000.0</c:v>
                </c:pt>
                <c:pt idx="6">
                  <c:v>6000.0</c:v>
                </c:pt>
                <c:pt idx="7">
                  <c:v>7000.0</c:v>
                </c:pt>
                <c:pt idx="8">
                  <c:v>8000.0</c:v>
                </c:pt>
                <c:pt idx="9">
                  <c:v>9000.0</c:v>
                </c:pt>
                <c:pt idx="10">
                  <c:v>10000.0</c:v>
                </c:pt>
                <c:pt idx="11">
                  <c:v>11000.0</c:v>
                </c:pt>
                <c:pt idx="12">
                  <c:v>12000.0</c:v>
                </c:pt>
                <c:pt idx="13">
                  <c:v>13000.0</c:v>
                </c:pt>
                <c:pt idx="14">
                  <c:v>14000.0</c:v>
                </c:pt>
                <c:pt idx="15">
                  <c:v>15000.0</c:v>
                </c:pt>
                <c:pt idx="16">
                  <c:v>16000.0</c:v>
                </c:pt>
                <c:pt idx="17">
                  <c:v>17000.0</c:v>
                </c:pt>
                <c:pt idx="18">
                  <c:v>18000.0</c:v>
                </c:pt>
                <c:pt idx="19">
                  <c:v>19000.0</c:v>
                </c:pt>
                <c:pt idx="20">
                  <c:v>20000.0</c:v>
                </c:pt>
                <c:pt idx="21">
                  <c:v>21000.0</c:v>
                </c:pt>
                <c:pt idx="22">
                  <c:v>22000.0</c:v>
                </c:pt>
                <c:pt idx="23">
                  <c:v>23000.0</c:v>
                </c:pt>
                <c:pt idx="24">
                  <c:v>24000.0</c:v>
                </c:pt>
                <c:pt idx="25">
                  <c:v>25000.0</c:v>
                </c:pt>
                <c:pt idx="26">
                  <c:v>26000.0</c:v>
                </c:pt>
                <c:pt idx="27">
                  <c:v>27000.0</c:v>
                </c:pt>
                <c:pt idx="28">
                  <c:v>28000.0</c:v>
                </c:pt>
                <c:pt idx="29">
                  <c:v>29000.0</c:v>
                </c:pt>
                <c:pt idx="30">
                  <c:v>30000.0</c:v>
                </c:pt>
                <c:pt idx="31">
                  <c:v>31000.0</c:v>
                </c:pt>
                <c:pt idx="32">
                  <c:v>32000.0</c:v>
                </c:pt>
                <c:pt idx="33">
                  <c:v>33000.0</c:v>
                </c:pt>
                <c:pt idx="34">
                  <c:v>34000.0</c:v>
                </c:pt>
                <c:pt idx="35">
                  <c:v>35000.0</c:v>
                </c:pt>
                <c:pt idx="36">
                  <c:v>36000.0</c:v>
                </c:pt>
                <c:pt idx="37">
                  <c:v>37000.0</c:v>
                </c:pt>
                <c:pt idx="38">
                  <c:v>38000.0</c:v>
                </c:pt>
                <c:pt idx="39">
                  <c:v>39000.0</c:v>
                </c:pt>
                <c:pt idx="40">
                  <c:v>40000.0</c:v>
                </c:pt>
                <c:pt idx="41">
                  <c:v>41000.0</c:v>
                </c:pt>
                <c:pt idx="42">
                  <c:v>42000.0</c:v>
                </c:pt>
                <c:pt idx="43">
                  <c:v>43000.0</c:v>
                </c:pt>
                <c:pt idx="44">
                  <c:v>44000.0</c:v>
                </c:pt>
                <c:pt idx="45">
                  <c:v>45000.0</c:v>
                </c:pt>
                <c:pt idx="46">
                  <c:v>46000.0</c:v>
                </c:pt>
                <c:pt idx="47">
                  <c:v>47000.0</c:v>
                </c:pt>
                <c:pt idx="48">
                  <c:v>48000.0</c:v>
                </c:pt>
                <c:pt idx="49">
                  <c:v>49000.0</c:v>
                </c:pt>
                <c:pt idx="50">
                  <c:v>50000.0</c:v>
                </c:pt>
                <c:pt idx="51">
                  <c:v>51000.0</c:v>
                </c:pt>
                <c:pt idx="52">
                  <c:v>52000.0</c:v>
                </c:pt>
                <c:pt idx="53">
                  <c:v>53000.0</c:v>
                </c:pt>
                <c:pt idx="54">
                  <c:v>54000.0</c:v>
                </c:pt>
                <c:pt idx="55">
                  <c:v>55000.0</c:v>
                </c:pt>
                <c:pt idx="56">
                  <c:v>56000.0</c:v>
                </c:pt>
                <c:pt idx="57">
                  <c:v>57000.0</c:v>
                </c:pt>
                <c:pt idx="58">
                  <c:v>58000.0</c:v>
                </c:pt>
                <c:pt idx="59">
                  <c:v>59000.0</c:v>
                </c:pt>
                <c:pt idx="60">
                  <c:v>60000.0</c:v>
                </c:pt>
                <c:pt idx="61">
                  <c:v>61000.0</c:v>
                </c:pt>
                <c:pt idx="62">
                  <c:v>62000.0</c:v>
                </c:pt>
                <c:pt idx="63">
                  <c:v>63000.0</c:v>
                </c:pt>
                <c:pt idx="64">
                  <c:v>64000.0</c:v>
                </c:pt>
                <c:pt idx="65">
                  <c:v>65000.0</c:v>
                </c:pt>
                <c:pt idx="66">
                  <c:v>66000.0</c:v>
                </c:pt>
                <c:pt idx="67">
                  <c:v>67000.0</c:v>
                </c:pt>
                <c:pt idx="68">
                  <c:v>68000.0</c:v>
                </c:pt>
                <c:pt idx="69">
                  <c:v>69000.0</c:v>
                </c:pt>
                <c:pt idx="70">
                  <c:v>70000.0</c:v>
                </c:pt>
                <c:pt idx="71">
                  <c:v>71000.0</c:v>
                </c:pt>
                <c:pt idx="72">
                  <c:v>72000.0</c:v>
                </c:pt>
                <c:pt idx="73">
                  <c:v>73000.0</c:v>
                </c:pt>
                <c:pt idx="74">
                  <c:v>74000.0</c:v>
                </c:pt>
                <c:pt idx="75">
                  <c:v>75000.0</c:v>
                </c:pt>
                <c:pt idx="76">
                  <c:v>76000.0</c:v>
                </c:pt>
                <c:pt idx="77">
                  <c:v>77000.0</c:v>
                </c:pt>
                <c:pt idx="78">
                  <c:v>78000.0</c:v>
                </c:pt>
                <c:pt idx="79">
                  <c:v>79000.0</c:v>
                </c:pt>
                <c:pt idx="80">
                  <c:v>80000.0</c:v>
                </c:pt>
                <c:pt idx="81">
                  <c:v>81000.0</c:v>
                </c:pt>
                <c:pt idx="82">
                  <c:v>82000.0</c:v>
                </c:pt>
                <c:pt idx="83">
                  <c:v>83000.0</c:v>
                </c:pt>
                <c:pt idx="84">
                  <c:v>84000.0</c:v>
                </c:pt>
                <c:pt idx="85">
                  <c:v>85000.0</c:v>
                </c:pt>
                <c:pt idx="86">
                  <c:v>86000.0</c:v>
                </c:pt>
                <c:pt idx="87">
                  <c:v>87000.0</c:v>
                </c:pt>
                <c:pt idx="88">
                  <c:v>88000.0</c:v>
                </c:pt>
                <c:pt idx="89">
                  <c:v>89000.0</c:v>
                </c:pt>
                <c:pt idx="90">
                  <c:v>90000.0</c:v>
                </c:pt>
                <c:pt idx="91">
                  <c:v>91000.0</c:v>
                </c:pt>
                <c:pt idx="92">
                  <c:v>92000.0</c:v>
                </c:pt>
                <c:pt idx="93">
                  <c:v>93000.0</c:v>
                </c:pt>
                <c:pt idx="94">
                  <c:v>94000.0</c:v>
                </c:pt>
                <c:pt idx="95">
                  <c:v>95000.0</c:v>
                </c:pt>
                <c:pt idx="96">
                  <c:v>96000.0</c:v>
                </c:pt>
                <c:pt idx="97">
                  <c:v>97000.0</c:v>
                </c:pt>
                <c:pt idx="98">
                  <c:v>98000.0</c:v>
                </c:pt>
                <c:pt idx="99">
                  <c:v>99000.0</c:v>
                </c:pt>
                <c:pt idx="100">
                  <c:v>100000.0</c:v>
                </c:pt>
              </c:numCache>
            </c:numRef>
          </c:cat>
          <c:val>
            <c:numRef>
              <c:f>'EN U'!$B$10:$CX$10</c:f>
              <c:numCache>
                <c:formatCode>General</c:formatCode>
                <c:ptCount val="101"/>
                <c:pt idx="0">
                  <c:v>1237.314</c:v>
                </c:pt>
                <c:pt idx="1">
                  <c:v>1237.314</c:v>
                </c:pt>
                <c:pt idx="2">
                  <c:v>1237.314</c:v>
                </c:pt>
                <c:pt idx="3">
                  <c:v>1237.314</c:v>
                </c:pt>
                <c:pt idx="4">
                  <c:v>1237.314</c:v>
                </c:pt>
                <c:pt idx="5">
                  <c:v>1237.314</c:v>
                </c:pt>
                <c:pt idx="6">
                  <c:v>1237.314</c:v>
                </c:pt>
                <c:pt idx="7">
                  <c:v>1322.307</c:v>
                </c:pt>
                <c:pt idx="8">
                  <c:v>1695.447</c:v>
                </c:pt>
                <c:pt idx="9">
                  <c:v>1848.2022</c:v>
                </c:pt>
                <c:pt idx="10">
                  <c:v>1931.3622</c:v>
                </c:pt>
                <c:pt idx="11">
                  <c:v>2014.5222</c:v>
                </c:pt>
                <c:pt idx="12">
                  <c:v>2097.6822</c:v>
                </c:pt>
                <c:pt idx="13">
                  <c:v>2180.8422</c:v>
                </c:pt>
                <c:pt idx="14">
                  <c:v>2264.0022</c:v>
                </c:pt>
                <c:pt idx="15">
                  <c:v>2347.1622</c:v>
                </c:pt>
                <c:pt idx="16">
                  <c:v>2430.3222</c:v>
                </c:pt>
                <c:pt idx="17">
                  <c:v>2480.9292</c:v>
                </c:pt>
                <c:pt idx="18">
                  <c:v>2190.9492</c:v>
                </c:pt>
                <c:pt idx="19">
                  <c:v>1868.7492</c:v>
                </c:pt>
                <c:pt idx="20">
                  <c:v>1610.9892</c:v>
                </c:pt>
                <c:pt idx="21">
                  <c:v>1288.7892</c:v>
                </c:pt>
                <c:pt idx="22">
                  <c:v>1031.0292</c:v>
                </c:pt>
                <c:pt idx="23">
                  <c:v>741.0491999999994</c:v>
                </c:pt>
                <c:pt idx="24">
                  <c:v>451.0692</c:v>
                </c:pt>
                <c:pt idx="25">
                  <c:v>0.0</c:v>
                </c:pt>
                <c:pt idx="26">
                  <c:v>0.0</c:v>
                </c:pt>
                <c:pt idx="27">
                  <c:v>0.0</c:v>
                </c:pt>
                <c:pt idx="28">
                  <c:v>0.0</c:v>
                </c:pt>
                <c:pt idx="29">
                  <c:v>0.0</c:v>
                </c:pt>
                <c:pt idx="30">
                  <c:v>0.0</c:v>
                </c:pt>
                <c:pt idx="31">
                  <c:v>0.0</c:v>
                </c:pt>
                <c:pt idx="32">
                  <c:v>0.0</c:v>
                </c:pt>
                <c:pt idx="33">
                  <c:v>0.0</c:v>
                </c:pt>
                <c:pt idx="34">
                  <c:v>0.0</c:v>
                </c:pt>
                <c:pt idx="35">
                  <c:v>0.0</c:v>
                </c:pt>
                <c:pt idx="36">
                  <c:v>0.0</c:v>
                </c:pt>
                <c:pt idx="37">
                  <c:v>0.0</c:v>
                </c:pt>
                <c:pt idx="38">
                  <c:v>0.0</c:v>
                </c:pt>
                <c:pt idx="39">
                  <c:v>0.0</c:v>
                </c:pt>
                <c:pt idx="40">
                  <c:v>0.0</c:v>
                </c:pt>
                <c:pt idx="41">
                  <c:v>0.0</c:v>
                </c:pt>
                <c:pt idx="42">
                  <c:v>0.0</c:v>
                </c:pt>
                <c:pt idx="43">
                  <c:v>0.0</c:v>
                </c:pt>
                <c:pt idx="44">
                  <c:v>0.0</c:v>
                </c:pt>
                <c:pt idx="45">
                  <c:v>0.0</c:v>
                </c:pt>
                <c:pt idx="46">
                  <c:v>0.0</c:v>
                </c:pt>
                <c:pt idx="47">
                  <c:v>0.0</c:v>
                </c:pt>
                <c:pt idx="48">
                  <c:v>0.0</c:v>
                </c:pt>
                <c:pt idx="49">
                  <c:v>0.0</c:v>
                </c:pt>
                <c:pt idx="50">
                  <c:v>0.0</c:v>
                </c:pt>
                <c:pt idx="51">
                  <c:v>0.0</c:v>
                </c:pt>
                <c:pt idx="52">
                  <c:v>0.0</c:v>
                </c:pt>
                <c:pt idx="53">
                  <c:v>0.0</c:v>
                </c:pt>
                <c:pt idx="54">
                  <c:v>0.0</c:v>
                </c:pt>
                <c:pt idx="55">
                  <c:v>0.0</c:v>
                </c:pt>
                <c:pt idx="56">
                  <c:v>0.0</c:v>
                </c:pt>
                <c:pt idx="57">
                  <c:v>0.0</c:v>
                </c:pt>
                <c:pt idx="58">
                  <c:v>0.0</c:v>
                </c:pt>
                <c:pt idx="59">
                  <c:v>0.0</c:v>
                </c:pt>
                <c:pt idx="60">
                  <c:v>0.0</c:v>
                </c:pt>
                <c:pt idx="61">
                  <c:v>0.0</c:v>
                </c:pt>
                <c:pt idx="62">
                  <c:v>0.0</c:v>
                </c:pt>
                <c:pt idx="63">
                  <c:v>0.0</c:v>
                </c:pt>
                <c:pt idx="64">
                  <c:v>0.0</c:v>
                </c:pt>
                <c:pt idx="65">
                  <c:v>0.0</c:v>
                </c:pt>
                <c:pt idx="66">
                  <c:v>0.0</c:v>
                </c:pt>
                <c:pt idx="67">
                  <c:v>0.0</c:v>
                </c:pt>
                <c:pt idx="68">
                  <c:v>0.0</c:v>
                </c:pt>
                <c:pt idx="69">
                  <c:v>0.0</c:v>
                </c:pt>
                <c:pt idx="70">
                  <c:v>0.0</c:v>
                </c:pt>
                <c:pt idx="71">
                  <c:v>0.0</c:v>
                </c:pt>
                <c:pt idx="72">
                  <c:v>0.0</c:v>
                </c:pt>
                <c:pt idx="73">
                  <c:v>0.0</c:v>
                </c:pt>
                <c:pt idx="74">
                  <c:v>0.0</c:v>
                </c:pt>
                <c:pt idx="75">
                  <c:v>0.0</c:v>
                </c:pt>
                <c:pt idx="76">
                  <c:v>0.0</c:v>
                </c:pt>
                <c:pt idx="77">
                  <c:v>0.0</c:v>
                </c:pt>
                <c:pt idx="78">
                  <c:v>0.0</c:v>
                </c:pt>
                <c:pt idx="79">
                  <c:v>0.0</c:v>
                </c:pt>
                <c:pt idx="80">
                  <c:v>0.0</c:v>
                </c:pt>
                <c:pt idx="81">
                  <c:v>0.0</c:v>
                </c:pt>
                <c:pt idx="82">
                  <c:v>0.0</c:v>
                </c:pt>
                <c:pt idx="83">
                  <c:v>0.0</c:v>
                </c:pt>
                <c:pt idx="84">
                  <c:v>0.0</c:v>
                </c:pt>
                <c:pt idx="85">
                  <c:v>0.0</c:v>
                </c:pt>
                <c:pt idx="86">
                  <c:v>0.0</c:v>
                </c:pt>
                <c:pt idx="87">
                  <c:v>0.0</c:v>
                </c:pt>
                <c:pt idx="88">
                  <c:v>0.0</c:v>
                </c:pt>
                <c:pt idx="89">
                  <c:v>0.0</c:v>
                </c:pt>
                <c:pt idx="90">
                  <c:v>0.0</c:v>
                </c:pt>
                <c:pt idx="91">
                  <c:v>0.0</c:v>
                </c:pt>
                <c:pt idx="92">
                  <c:v>0.0</c:v>
                </c:pt>
                <c:pt idx="93">
                  <c:v>0.0</c:v>
                </c:pt>
                <c:pt idx="94">
                  <c:v>0.0</c:v>
                </c:pt>
                <c:pt idx="95">
                  <c:v>0.0</c:v>
                </c:pt>
                <c:pt idx="96">
                  <c:v>0.0</c:v>
                </c:pt>
                <c:pt idx="97">
                  <c:v>0.0</c:v>
                </c:pt>
                <c:pt idx="98">
                  <c:v>0.0</c:v>
                </c:pt>
                <c:pt idx="99">
                  <c:v>0.0</c:v>
                </c:pt>
                <c:pt idx="100">
                  <c:v>0.0</c:v>
                </c:pt>
              </c:numCache>
            </c:numRef>
          </c:val>
        </c:ser>
        <c:ser>
          <c:idx val="5"/>
          <c:order val="4"/>
          <c:tx>
            <c:strRef>
              <c:f>'EN U'!$A$12</c:f>
              <c:strCache>
                <c:ptCount val="1"/>
                <c:pt idx="0">
                  <c:v>Réductions fiscales</c:v>
                </c:pt>
              </c:strCache>
            </c:strRef>
          </c:tx>
          <c:spPr>
            <a:solidFill>
              <a:schemeClr val="bg1"/>
            </a:solidFill>
            <a:ln>
              <a:solidFill>
                <a:schemeClr val="tx1"/>
              </a:solidFill>
            </a:ln>
          </c:spPr>
          <c:cat>
            <c:numRef>
              <c:f>'EN U'!$B$6:$CX$6</c:f>
              <c:numCache>
                <c:formatCode>General</c:formatCode>
                <c:ptCount val="101"/>
                <c:pt idx="0">
                  <c:v>0.0</c:v>
                </c:pt>
                <c:pt idx="1">
                  <c:v>1000.0</c:v>
                </c:pt>
                <c:pt idx="2">
                  <c:v>2000.0</c:v>
                </c:pt>
                <c:pt idx="3">
                  <c:v>3000.0</c:v>
                </c:pt>
                <c:pt idx="4">
                  <c:v>4000.0</c:v>
                </c:pt>
                <c:pt idx="5">
                  <c:v>5000.0</c:v>
                </c:pt>
                <c:pt idx="6">
                  <c:v>6000.0</c:v>
                </c:pt>
                <c:pt idx="7">
                  <c:v>7000.0</c:v>
                </c:pt>
                <c:pt idx="8">
                  <c:v>8000.0</c:v>
                </c:pt>
                <c:pt idx="9">
                  <c:v>9000.0</c:v>
                </c:pt>
                <c:pt idx="10">
                  <c:v>10000.0</c:v>
                </c:pt>
                <c:pt idx="11">
                  <c:v>11000.0</c:v>
                </c:pt>
                <c:pt idx="12">
                  <c:v>12000.0</c:v>
                </c:pt>
                <c:pt idx="13">
                  <c:v>13000.0</c:v>
                </c:pt>
                <c:pt idx="14">
                  <c:v>14000.0</c:v>
                </c:pt>
                <c:pt idx="15">
                  <c:v>15000.0</c:v>
                </c:pt>
                <c:pt idx="16">
                  <c:v>16000.0</c:v>
                </c:pt>
                <c:pt idx="17">
                  <c:v>17000.0</c:v>
                </c:pt>
                <c:pt idx="18">
                  <c:v>18000.0</c:v>
                </c:pt>
                <c:pt idx="19">
                  <c:v>19000.0</c:v>
                </c:pt>
                <c:pt idx="20">
                  <c:v>20000.0</c:v>
                </c:pt>
                <c:pt idx="21">
                  <c:v>21000.0</c:v>
                </c:pt>
                <c:pt idx="22">
                  <c:v>22000.0</c:v>
                </c:pt>
                <c:pt idx="23">
                  <c:v>23000.0</c:v>
                </c:pt>
                <c:pt idx="24">
                  <c:v>24000.0</c:v>
                </c:pt>
                <c:pt idx="25">
                  <c:v>25000.0</c:v>
                </c:pt>
                <c:pt idx="26">
                  <c:v>26000.0</c:v>
                </c:pt>
                <c:pt idx="27">
                  <c:v>27000.0</c:v>
                </c:pt>
                <c:pt idx="28">
                  <c:v>28000.0</c:v>
                </c:pt>
                <c:pt idx="29">
                  <c:v>29000.0</c:v>
                </c:pt>
                <c:pt idx="30">
                  <c:v>30000.0</c:v>
                </c:pt>
                <c:pt idx="31">
                  <c:v>31000.0</c:v>
                </c:pt>
                <c:pt idx="32">
                  <c:v>32000.0</c:v>
                </c:pt>
                <c:pt idx="33">
                  <c:v>33000.0</c:v>
                </c:pt>
                <c:pt idx="34">
                  <c:v>34000.0</c:v>
                </c:pt>
                <c:pt idx="35">
                  <c:v>35000.0</c:v>
                </c:pt>
                <c:pt idx="36">
                  <c:v>36000.0</c:v>
                </c:pt>
                <c:pt idx="37">
                  <c:v>37000.0</c:v>
                </c:pt>
                <c:pt idx="38">
                  <c:v>38000.0</c:v>
                </c:pt>
                <c:pt idx="39">
                  <c:v>39000.0</c:v>
                </c:pt>
                <c:pt idx="40">
                  <c:v>40000.0</c:v>
                </c:pt>
                <c:pt idx="41">
                  <c:v>41000.0</c:v>
                </c:pt>
                <c:pt idx="42">
                  <c:v>42000.0</c:v>
                </c:pt>
                <c:pt idx="43">
                  <c:v>43000.0</c:v>
                </c:pt>
                <c:pt idx="44">
                  <c:v>44000.0</c:v>
                </c:pt>
                <c:pt idx="45">
                  <c:v>45000.0</c:v>
                </c:pt>
                <c:pt idx="46">
                  <c:v>46000.0</c:v>
                </c:pt>
                <c:pt idx="47">
                  <c:v>47000.0</c:v>
                </c:pt>
                <c:pt idx="48">
                  <c:v>48000.0</c:v>
                </c:pt>
                <c:pt idx="49">
                  <c:v>49000.0</c:v>
                </c:pt>
                <c:pt idx="50">
                  <c:v>50000.0</c:v>
                </c:pt>
                <c:pt idx="51">
                  <c:v>51000.0</c:v>
                </c:pt>
                <c:pt idx="52">
                  <c:v>52000.0</c:v>
                </c:pt>
                <c:pt idx="53">
                  <c:v>53000.0</c:v>
                </c:pt>
                <c:pt idx="54">
                  <c:v>54000.0</c:v>
                </c:pt>
                <c:pt idx="55">
                  <c:v>55000.0</c:v>
                </c:pt>
                <c:pt idx="56">
                  <c:v>56000.0</c:v>
                </c:pt>
                <c:pt idx="57">
                  <c:v>57000.0</c:v>
                </c:pt>
                <c:pt idx="58">
                  <c:v>58000.0</c:v>
                </c:pt>
                <c:pt idx="59">
                  <c:v>59000.0</c:v>
                </c:pt>
                <c:pt idx="60">
                  <c:v>60000.0</c:v>
                </c:pt>
                <c:pt idx="61">
                  <c:v>61000.0</c:v>
                </c:pt>
                <c:pt idx="62">
                  <c:v>62000.0</c:v>
                </c:pt>
                <c:pt idx="63">
                  <c:v>63000.0</c:v>
                </c:pt>
                <c:pt idx="64">
                  <c:v>64000.0</c:v>
                </c:pt>
                <c:pt idx="65">
                  <c:v>65000.0</c:v>
                </c:pt>
                <c:pt idx="66">
                  <c:v>66000.0</c:v>
                </c:pt>
                <c:pt idx="67">
                  <c:v>67000.0</c:v>
                </c:pt>
                <c:pt idx="68">
                  <c:v>68000.0</c:v>
                </c:pt>
                <c:pt idx="69">
                  <c:v>69000.0</c:v>
                </c:pt>
                <c:pt idx="70">
                  <c:v>70000.0</c:v>
                </c:pt>
                <c:pt idx="71">
                  <c:v>71000.0</c:v>
                </c:pt>
                <c:pt idx="72">
                  <c:v>72000.0</c:v>
                </c:pt>
                <c:pt idx="73">
                  <c:v>73000.0</c:v>
                </c:pt>
                <c:pt idx="74">
                  <c:v>74000.0</c:v>
                </c:pt>
                <c:pt idx="75">
                  <c:v>75000.0</c:v>
                </c:pt>
                <c:pt idx="76">
                  <c:v>76000.0</c:v>
                </c:pt>
                <c:pt idx="77">
                  <c:v>77000.0</c:v>
                </c:pt>
                <c:pt idx="78">
                  <c:v>78000.0</c:v>
                </c:pt>
                <c:pt idx="79">
                  <c:v>79000.0</c:v>
                </c:pt>
                <c:pt idx="80">
                  <c:v>80000.0</c:v>
                </c:pt>
                <c:pt idx="81">
                  <c:v>81000.0</c:v>
                </c:pt>
                <c:pt idx="82">
                  <c:v>82000.0</c:v>
                </c:pt>
                <c:pt idx="83">
                  <c:v>83000.0</c:v>
                </c:pt>
                <c:pt idx="84">
                  <c:v>84000.0</c:v>
                </c:pt>
                <c:pt idx="85">
                  <c:v>85000.0</c:v>
                </c:pt>
                <c:pt idx="86">
                  <c:v>86000.0</c:v>
                </c:pt>
                <c:pt idx="87">
                  <c:v>87000.0</c:v>
                </c:pt>
                <c:pt idx="88">
                  <c:v>88000.0</c:v>
                </c:pt>
                <c:pt idx="89">
                  <c:v>89000.0</c:v>
                </c:pt>
                <c:pt idx="90">
                  <c:v>90000.0</c:v>
                </c:pt>
                <c:pt idx="91">
                  <c:v>91000.0</c:v>
                </c:pt>
                <c:pt idx="92">
                  <c:v>92000.0</c:v>
                </c:pt>
                <c:pt idx="93">
                  <c:v>93000.0</c:v>
                </c:pt>
                <c:pt idx="94">
                  <c:v>94000.0</c:v>
                </c:pt>
                <c:pt idx="95">
                  <c:v>95000.0</c:v>
                </c:pt>
                <c:pt idx="96">
                  <c:v>96000.0</c:v>
                </c:pt>
                <c:pt idx="97">
                  <c:v>97000.0</c:v>
                </c:pt>
                <c:pt idx="98">
                  <c:v>98000.0</c:v>
                </c:pt>
                <c:pt idx="99">
                  <c:v>99000.0</c:v>
                </c:pt>
                <c:pt idx="100">
                  <c:v>100000.0</c:v>
                </c:pt>
              </c:numCache>
            </c:numRef>
          </c:cat>
          <c:val>
            <c:numRef>
              <c:f>'EN U'!$B$12:$CX$12</c:f>
              <c:numCache>
                <c:formatCode>General</c:formatCode>
                <c:ptCount val="101"/>
                <c:pt idx="0">
                  <c:v>0.0</c:v>
                </c:pt>
                <c:pt idx="1">
                  <c:v>0.0</c:v>
                </c:pt>
                <c:pt idx="2">
                  <c:v>0.0</c:v>
                </c:pt>
                <c:pt idx="3">
                  <c:v>0.0</c:v>
                </c:pt>
                <c:pt idx="4">
                  <c:v>0.0</c:v>
                </c:pt>
                <c:pt idx="5">
                  <c:v>0.0</c:v>
                </c:pt>
                <c:pt idx="6">
                  <c:v>0.0</c:v>
                </c:pt>
                <c:pt idx="7">
                  <c:v>0.0</c:v>
                </c:pt>
                <c:pt idx="8">
                  <c:v>0.0</c:v>
                </c:pt>
                <c:pt idx="9">
                  <c:v>0.0</c:v>
                </c:pt>
                <c:pt idx="10">
                  <c:v>0.0</c:v>
                </c:pt>
                <c:pt idx="11">
                  <c:v>0.0</c:v>
                </c:pt>
                <c:pt idx="12">
                  <c:v>0.0</c:v>
                </c:pt>
                <c:pt idx="13">
                  <c:v>0.0</c:v>
                </c:pt>
                <c:pt idx="14">
                  <c:v>0.0</c:v>
                </c:pt>
                <c:pt idx="15">
                  <c:v>0.0</c:v>
                </c:pt>
                <c:pt idx="16">
                  <c:v>0.0</c:v>
                </c:pt>
                <c:pt idx="17">
                  <c:v>0.0</c:v>
                </c:pt>
                <c:pt idx="18">
                  <c:v>0.0</c:v>
                </c:pt>
                <c:pt idx="19">
                  <c:v>0.0</c:v>
                </c:pt>
                <c:pt idx="20">
                  <c:v>62.10500000000001</c:v>
                </c:pt>
                <c:pt idx="21">
                  <c:v>136.3550000000002</c:v>
                </c:pt>
                <c:pt idx="22">
                  <c:v>210.605</c:v>
                </c:pt>
                <c:pt idx="23">
                  <c:v>284.855</c:v>
                </c:pt>
                <c:pt idx="24">
                  <c:v>359.105</c:v>
                </c:pt>
                <c:pt idx="25">
                  <c:v>433.355</c:v>
                </c:pt>
                <c:pt idx="26">
                  <c:v>491.9475</c:v>
                </c:pt>
                <c:pt idx="27">
                  <c:v>556.7175</c:v>
                </c:pt>
                <c:pt idx="28">
                  <c:v>671.4674999999974</c:v>
                </c:pt>
                <c:pt idx="29">
                  <c:v>737.3424999999974</c:v>
                </c:pt>
                <c:pt idx="30">
                  <c:v>789.0925</c:v>
                </c:pt>
                <c:pt idx="31">
                  <c:v>840.8424999999974</c:v>
                </c:pt>
                <c:pt idx="32">
                  <c:v>892.5925</c:v>
                </c:pt>
                <c:pt idx="33">
                  <c:v>944.3424999999974</c:v>
                </c:pt>
                <c:pt idx="34">
                  <c:v>996.0925</c:v>
                </c:pt>
                <c:pt idx="35">
                  <c:v>1047.8425</c:v>
                </c:pt>
                <c:pt idx="36">
                  <c:v>1099.5925</c:v>
                </c:pt>
                <c:pt idx="37">
                  <c:v>1151.3425</c:v>
                </c:pt>
                <c:pt idx="38">
                  <c:v>1212.645</c:v>
                </c:pt>
                <c:pt idx="39">
                  <c:v>1289.145</c:v>
                </c:pt>
                <c:pt idx="40">
                  <c:v>1339.125</c:v>
                </c:pt>
                <c:pt idx="41">
                  <c:v>1339.125</c:v>
                </c:pt>
                <c:pt idx="42">
                  <c:v>1339.125</c:v>
                </c:pt>
                <c:pt idx="43">
                  <c:v>1339.125</c:v>
                </c:pt>
                <c:pt idx="44">
                  <c:v>1339.125</c:v>
                </c:pt>
                <c:pt idx="45">
                  <c:v>1339.125</c:v>
                </c:pt>
                <c:pt idx="46">
                  <c:v>1339.125</c:v>
                </c:pt>
                <c:pt idx="47">
                  <c:v>1339.125</c:v>
                </c:pt>
                <c:pt idx="48">
                  <c:v>1339.125</c:v>
                </c:pt>
                <c:pt idx="49">
                  <c:v>1339.125</c:v>
                </c:pt>
                <c:pt idx="50">
                  <c:v>1339.125</c:v>
                </c:pt>
                <c:pt idx="51">
                  <c:v>1339.125</c:v>
                </c:pt>
                <c:pt idx="52">
                  <c:v>1339.125</c:v>
                </c:pt>
                <c:pt idx="53">
                  <c:v>1339.125</c:v>
                </c:pt>
                <c:pt idx="54">
                  <c:v>1339.125</c:v>
                </c:pt>
                <c:pt idx="55">
                  <c:v>1339.125</c:v>
                </c:pt>
                <c:pt idx="56">
                  <c:v>1339.125</c:v>
                </c:pt>
                <c:pt idx="57">
                  <c:v>1339.125</c:v>
                </c:pt>
                <c:pt idx="58">
                  <c:v>1339.125</c:v>
                </c:pt>
                <c:pt idx="59">
                  <c:v>1380.725</c:v>
                </c:pt>
                <c:pt idx="60">
                  <c:v>1524.725</c:v>
                </c:pt>
                <c:pt idx="61">
                  <c:v>1668.725</c:v>
                </c:pt>
                <c:pt idx="62">
                  <c:v>1812.725</c:v>
                </c:pt>
                <c:pt idx="63">
                  <c:v>1956.725</c:v>
                </c:pt>
                <c:pt idx="64">
                  <c:v>2100.724999999995</c:v>
                </c:pt>
                <c:pt idx="65">
                  <c:v>2244.724999999995</c:v>
                </c:pt>
                <c:pt idx="66">
                  <c:v>2388.724999999995</c:v>
                </c:pt>
                <c:pt idx="67">
                  <c:v>2532.724999999995</c:v>
                </c:pt>
                <c:pt idx="68">
                  <c:v>2676.724999999995</c:v>
                </c:pt>
                <c:pt idx="69">
                  <c:v>2820.724999999995</c:v>
                </c:pt>
                <c:pt idx="70">
                  <c:v>2964.724999999995</c:v>
                </c:pt>
                <c:pt idx="71">
                  <c:v>3108.724999999995</c:v>
                </c:pt>
                <c:pt idx="72">
                  <c:v>3252.724999999995</c:v>
                </c:pt>
                <c:pt idx="73">
                  <c:v>3396.724999999995</c:v>
                </c:pt>
                <c:pt idx="74">
                  <c:v>3540.724999999995</c:v>
                </c:pt>
                <c:pt idx="75">
                  <c:v>3684.724999999995</c:v>
                </c:pt>
                <c:pt idx="76">
                  <c:v>3828.724999999995</c:v>
                </c:pt>
                <c:pt idx="77">
                  <c:v>3972.724999999995</c:v>
                </c:pt>
                <c:pt idx="78">
                  <c:v>4116.725</c:v>
                </c:pt>
                <c:pt idx="79">
                  <c:v>4260.725</c:v>
                </c:pt>
                <c:pt idx="80">
                  <c:v>4404.725</c:v>
                </c:pt>
                <c:pt idx="81">
                  <c:v>4548.725</c:v>
                </c:pt>
                <c:pt idx="82">
                  <c:v>4672.0</c:v>
                </c:pt>
                <c:pt idx="83">
                  <c:v>4672.0</c:v>
                </c:pt>
                <c:pt idx="84">
                  <c:v>4672.0</c:v>
                </c:pt>
                <c:pt idx="85">
                  <c:v>4672.0</c:v>
                </c:pt>
                <c:pt idx="86">
                  <c:v>4672.0</c:v>
                </c:pt>
                <c:pt idx="87">
                  <c:v>4672.0</c:v>
                </c:pt>
                <c:pt idx="88">
                  <c:v>4672.0</c:v>
                </c:pt>
                <c:pt idx="89">
                  <c:v>4672.0</c:v>
                </c:pt>
                <c:pt idx="90">
                  <c:v>4672.0</c:v>
                </c:pt>
                <c:pt idx="91">
                  <c:v>4672.0</c:v>
                </c:pt>
                <c:pt idx="92">
                  <c:v>4672.0</c:v>
                </c:pt>
                <c:pt idx="93">
                  <c:v>4672.0</c:v>
                </c:pt>
                <c:pt idx="94">
                  <c:v>4672.0</c:v>
                </c:pt>
                <c:pt idx="95">
                  <c:v>4672.0</c:v>
                </c:pt>
                <c:pt idx="96">
                  <c:v>4672.0</c:v>
                </c:pt>
                <c:pt idx="97">
                  <c:v>4672.0</c:v>
                </c:pt>
                <c:pt idx="98">
                  <c:v>4672.0</c:v>
                </c:pt>
                <c:pt idx="99">
                  <c:v>4672.0</c:v>
                </c:pt>
                <c:pt idx="100">
                  <c:v>4672.0</c:v>
                </c:pt>
              </c:numCache>
            </c:numRef>
          </c:val>
        </c:ser>
        <c:dLbls>
          <c:showLegendKey val="0"/>
          <c:showVal val="0"/>
          <c:showCatName val="0"/>
          <c:showSerName val="0"/>
          <c:showPercent val="0"/>
          <c:showBubbleSize val="0"/>
        </c:dLbls>
        <c:axId val="2116924888"/>
        <c:axId val="2131073704"/>
      </c:areaChart>
      <c:catAx>
        <c:axId val="2116924888"/>
        <c:scaling>
          <c:orientation val="minMax"/>
        </c:scaling>
        <c:delete val="0"/>
        <c:axPos val="b"/>
        <c:numFmt formatCode="#,##0\ _€" sourceLinked="0"/>
        <c:majorTickMark val="out"/>
        <c:minorTickMark val="none"/>
        <c:tickLblPos val="nextTo"/>
        <c:txPr>
          <a:bodyPr/>
          <a:lstStyle/>
          <a:p>
            <a:pPr>
              <a:defRPr>
                <a:latin typeface="Times New Roman"/>
                <a:cs typeface="Times New Roman"/>
              </a:defRPr>
            </a:pPr>
            <a:endParaRPr lang="fr-FR"/>
          </a:p>
        </c:txPr>
        <c:crossAx val="2131073704"/>
        <c:crosses val="autoZero"/>
        <c:auto val="1"/>
        <c:lblAlgn val="ctr"/>
        <c:lblOffset val="100"/>
        <c:tickLblSkip val="10"/>
        <c:noMultiLvlLbl val="0"/>
      </c:catAx>
      <c:valAx>
        <c:axId val="2131073704"/>
        <c:scaling>
          <c:orientation val="minMax"/>
        </c:scaling>
        <c:delete val="0"/>
        <c:axPos val="l"/>
        <c:majorGridlines/>
        <c:numFmt formatCode="#,##0\ _€" sourceLinked="0"/>
        <c:majorTickMark val="out"/>
        <c:minorTickMark val="none"/>
        <c:tickLblPos val="nextTo"/>
        <c:txPr>
          <a:bodyPr/>
          <a:lstStyle/>
          <a:p>
            <a:pPr>
              <a:defRPr>
                <a:latin typeface="Times New Roman"/>
                <a:cs typeface="Times New Roman"/>
              </a:defRPr>
            </a:pPr>
            <a:endParaRPr lang="fr-FR"/>
          </a:p>
        </c:txPr>
        <c:crossAx val="2116924888"/>
        <c:crosses val="autoZero"/>
        <c:crossBetween val="midCat"/>
      </c:valAx>
    </c:plotArea>
    <c:legend>
      <c:legendPos val="b"/>
      <c:layout>
        <c:manualLayout>
          <c:xMode val="edge"/>
          <c:yMode val="edge"/>
          <c:x val="0.0289037000752141"/>
          <c:y val="0.841623109225928"/>
          <c:w val="0.933368421601172"/>
          <c:h val="0.150419858747018"/>
        </c:manualLayout>
      </c:layout>
      <c:overlay val="0"/>
      <c:txPr>
        <a:bodyPr/>
        <a:lstStyle/>
        <a:p>
          <a:pPr>
            <a:defRPr>
              <a:latin typeface="Times New Roman"/>
              <a:cs typeface="Times New Roman"/>
            </a:defRPr>
          </a:pPr>
          <a:endParaRPr lang="fr-FR"/>
        </a:p>
      </c:txPr>
    </c:legend>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F0EB45-9B20-BC43-96F0-EA7400FF5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2601</Words>
  <Characters>13998</Characters>
  <Application>Microsoft Macintosh Word</Application>
  <DocSecurity>0</DocSecurity>
  <Lines>291</Lines>
  <Paragraphs>91</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Les classes moyennes sont-elles désavantagées par l’Etat-providence ?</vt:lpstr>
    </vt:vector>
  </TitlesOfParts>
  <Company/>
  <LinksUpToDate>false</LinksUpToDate>
  <CharactersWithSpaces>16508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Damon</dc:creator>
  <cp:keywords/>
  <dc:description/>
  <cp:lastModifiedBy>Julien Damon</cp:lastModifiedBy>
  <cp:revision>5</cp:revision>
  <dcterms:created xsi:type="dcterms:W3CDTF">2014-08-12T14:42:00Z</dcterms:created>
  <dcterms:modified xsi:type="dcterms:W3CDTF">2014-08-12T15:50:00Z</dcterms:modified>
</cp:coreProperties>
</file>